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52" w:rsidRDefault="00665052" w:rsidP="00665052">
      <w:pPr>
        <w:pStyle w:val="a5"/>
      </w:pPr>
      <w:bookmarkStart w:id="0" w:name="_GoBack"/>
      <w:r>
        <w:rPr>
          <w:rStyle w:val="a6"/>
        </w:rPr>
        <w:t>管理科学部</w:t>
      </w:r>
      <w:r>
        <w:rPr>
          <w:rStyle w:val="a6"/>
        </w:rPr>
        <w:t>优先资助重点项目领域</w:t>
      </w:r>
    </w:p>
    <w:bookmarkEnd w:id="0"/>
    <w:p w:rsidR="00665052" w:rsidRDefault="00665052" w:rsidP="00665052">
      <w:pPr>
        <w:pStyle w:val="a5"/>
      </w:pPr>
      <w:r>
        <w:t xml:space="preserve">　　2015年度本科学部提出23个重点项目研究领域（包括一个学科重点项目群），拟资助重点项目24项左右，每个科学处8项左右（包括学科重点项目群）。资助强度为240万～320万元/项，资助期限为5年。 </w:t>
      </w:r>
    </w:p>
    <w:p w:rsidR="00665052" w:rsidRDefault="00665052" w:rsidP="00665052">
      <w:pPr>
        <w:pStyle w:val="a5"/>
      </w:pPr>
      <w:r>
        <w:t xml:space="preserve">　　</w:t>
      </w:r>
      <w:r>
        <w:rPr>
          <w:rStyle w:val="a6"/>
        </w:rPr>
        <w:t>1. 智能健康信息服务管理（G0109，G0112）</w:t>
      </w:r>
    </w:p>
    <w:p w:rsidR="00665052" w:rsidRDefault="00665052" w:rsidP="00665052">
      <w:pPr>
        <w:pStyle w:val="a5"/>
      </w:pPr>
      <w:r>
        <w:t xml:space="preserve">　　研究健康管理服务信息的多主体智能采集与管理方法，以及支持智能健康信息服务管理的大数据分析方法；智能健康管理与监测模式，以及智能健康评估及预警的知识管理方法；智能健康信息服务资源集聚模型，以及智能健康服务管理多主体协同运作模型等，并结合实际开展应用研究。</w:t>
      </w:r>
    </w:p>
    <w:p w:rsidR="00665052" w:rsidRDefault="00665052" w:rsidP="00665052">
      <w:pPr>
        <w:pStyle w:val="a5"/>
      </w:pPr>
      <w:r>
        <w:t xml:space="preserve">　　</w:t>
      </w:r>
      <w:r>
        <w:rPr>
          <w:rStyle w:val="a6"/>
        </w:rPr>
        <w:t>2. 基于顾客心理和行为的服务价值度量（G0108）</w:t>
      </w:r>
    </w:p>
    <w:p w:rsidR="00665052" w:rsidRDefault="00665052" w:rsidP="00665052">
      <w:pPr>
        <w:pStyle w:val="a5"/>
      </w:pPr>
      <w:r>
        <w:t xml:space="preserve">　　研究客户对服务价值的感知、偏好及相应的行为特征，探索基于此的不同维度之间的关系和逻辑结构框架。结合互联网或其他传统服务模式，从心理学、认知、消费、营销等多学科角度检测和评估顾客服务价值体验的动态变化与规律，构建服务价值度量模型及其方法体系。以此应用于企业服务创新、产品创新，提升服务价值。</w:t>
      </w:r>
    </w:p>
    <w:p w:rsidR="00665052" w:rsidRDefault="00665052" w:rsidP="00665052">
      <w:pPr>
        <w:pStyle w:val="a5"/>
      </w:pPr>
      <w:r>
        <w:t xml:space="preserve">　　</w:t>
      </w:r>
      <w:r>
        <w:rPr>
          <w:rStyle w:val="a6"/>
        </w:rPr>
        <w:t>3. 大数据环境下的智慧制造组织模式和运营管理（G0110）</w:t>
      </w:r>
    </w:p>
    <w:p w:rsidR="00665052" w:rsidRDefault="00665052" w:rsidP="00665052">
      <w:pPr>
        <w:pStyle w:val="a5"/>
      </w:pPr>
      <w:r>
        <w:t xml:space="preserve">　　研究面向多企业</w:t>
      </w:r>
      <w:proofErr w:type="gramStart"/>
      <w:r>
        <w:t>云制造</w:t>
      </w:r>
      <w:proofErr w:type="gramEnd"/>
      <w:r>
        <w:t>平台的构建技术（如制造大数据的采集、分析、呈现与管理）；基于</w:t>
      </w:r>
      <w:proofErr w:type="gramStart"/>
      <w:r>
        <w:t>云制造</w:t>
      </w:r>
      <w:proofErr w:type="gramEnd"/>
      <w:r>
        <w:t>平台的制造与服务模式创新；基于大数据集成分析的企业联盟组织结构与演化机制；大数据环境下企业运营管理与协同优化理论与方法等。</w:t>
      </w:r>
    </w:p>
    <w:p w:rsidR="00665052" w:rsidRDefault="00665052" w:rsidP="00665052">
      <w:pPr>
        <w:pStyle w:val="a5"/>
      </w:pPr>
      <w:r>
        <w:t xml:space="preserve">　　</w:t>
      </w:r>
      <w:r>
        <w:rPr>
          <w:rStyle w:val="a6"/>
        </w:rPr>
        <w:t>4. 社会网络中企业舆情管理的理论与方法（G0112）</w:t>
      </w:r>
    </w:p>
    <w:p w:rsidR="00665052" w:rsidRDefault="00665052" w:rsidP="00665052">
      <w:pPr>
        <w:pStyle w:val="a5"/>
      </w:pPr>
      <w:r>
        <w:t xml:space="preserve">　　探索新兴社会网络环境下在线舆情对企业绩效的影响机制及企业管理网络舆情的理论与方法。主要包括：网络舆情对企业经营绩效及上市公司股票价格的影响机制；面向在线舆情的开放式信用管理理论与方法；企业舆情管理方法及其对在线舆情的影响；企业舆情管理优化方法；针对在线舆情的服务挽回等管理措施对企业绩效的影响机制等。</w:t>
      </w:r>
    </w:p>
    <w:p w:rsidR="00665052" w:rsidRDefault="00665052" w:rsidP="00665052">
      <w:pPr>
        <w:pStyle w:val="a5"/>
      </w:pPr>
      <w:r>
        <w:t xml:space="preserve">　　</w:t>
      </w:r>
      <w:r>
        <w:rPr>
          <w:rStyle w:val="a6"/>
        </w:rPr>
        <w:t>5. 个体和群体选择行为的实验研究及复杂性分析（G0104，G0109）</w:t>
      </w:r>
    </w:p>
    <w:p w:rsidR="00665052" w:rsidRDefault="00665052" w:rsidP="00665052">
      <w:pPr>
        <w:pStyle w:val="a5"/>
      </w:pPr>
      <w:r>
        <w:lastRenderedPageBreak/>
        <w:t xml:space="preserve">　　主要开展面向风险决策问题的个体选择行为实验研究、面向利益冲突的群体选择行为实验研究及集体理性分析、群体选择的计算实验及涌现特征研究、群体选择的可实施性评价方法及应用研究等。</w:t>
      </w:r>
    </w:p>
    <w:p w:rsidR="00665052" w:rsidRDefault="00665052" w:rsidP="00665052">
      <w:pPr>
        <w:pStyle w:val="a5"/>
      </w:pPr>
      <w:r>
        <w:t xml:space="preserve">　　</w:t>
      </w:r>
      <w:r>
        <w:rPr>
          <w:rStyle w:val="a6"/>
        </w:rPr>
        <w:t>6. 面向社会网络的企业产品促销、定价和库存管理研究（G0103）</w:t>
      </w:r>
    </w:p>
    <w:p w:rsidR="00665052" w:rsidRDefault="00665052" w:rsidP="00665052">
      <w:pPr>
        <w:pStyle w:val="a5"/>
      </w:pPr>
      <w:r>
        <w:t xml:space="preserve">　　研究社会网络环境下消费者互动、信息传播机制、消费者心理和行为变化，及其对传统促销、定价和库存管理理论的影响；基于社会网络的产品促销策略、产品定价，库存管理建模和优化；社会网络的动态变化情况下的动态促销、定价和库存管理模型以及实证研究。</w:t>
      </w:r>
    </w:p>
    <w:p w:rsidR="00665052" w:rsidRDefault="00665052" w:rsidP="00665052">
      <w:pPr>
        <w:pStyle w:val="a5"/>
      </w:pPr>
      <w:r>
        <w:t xml:space="preserve">　　</w:t>
      </w:r>
      <w:r>
        <w:rPr>
          <w:rStyle w:val="a6"/>
        </w:rPr>
        <w:t>7. 电子商务中的定向广告模式和运用策略研究（G0103，G0112）</w:t>
      </w:r>
    </w:p>
    <w:p w:rsidR="00665052" w:rsidRDefault="00665052" w:rsidP="00665052">
      <w:pPr>
        <w:pStyle w:val="a5"/>
      </w:pPr>
      <w:r>
        <w:t xml:space="preserve">　　研究电子商务环境下定向广告的目标用户群发现方法，探索基于搜索引擎、社交网络、位置、内容等多种模式的定向广告投放策略；研究不同类型定向广告模式的组合运用策略及优化方法，研究定向广告的展示策略、价格形成机制；研究定向广告营销效果的测评方法，探索定向广告与媒体市场的关系等。</w:t>
      </w:r>
    </w:p>
    <w:p w:rsidR="00665052" w:rsidRDefault="00665052" w:rsidP="00665052">
      <w:pPr>
        <w:pStyle w:val="a5"/>
      </w:pPr>
      <w:r>
        <w:t xml:space="preserve">　　</w:t>
      </w:r>
      <w:r>
        <w:rPr>
          <w:rStyle w:val="a6"/>
        </w:rPr>
        <w:t>8. 新型城镇化导向下的综合交通管理问题研究（G0103，G0109）</w:t>
      </w:r>
    </w:p>
    <w:p w:rsidR="00665052" w:rsidRDefault="00665052" w:rsidP="00665052">
      <w:pPr>
        <w:pStyle w:val="a5"/>
      </w:pPr>
      <w:r>
        <w:t xml:space="preserve">　　研究新型城镇化导向下的交通需求特征与动态演化分析；多种交通运输方式的选择行为；绿色出行、土地利用与交通综合发展模型；综合交通运输网</w:t>
      </w:r>
      <w:proofErr w:type="gramStart"/>
      <w:r>
        <w:t>络结构</w:t>
      </w:r>
      <w:proofErr w:type="gramEnd"/>
      <w:r>
        <w:t>优化理论与方法；交通运输系统一体化评价体系与方法等。结合实证，提出新型城镇化导向下的综合交通系统的构建、评价及管理的新理论与新方法。</w:t>
      </w:r>
    </w:p>
    <w:p w:rsidR="00665052" w:rsidRDefault="00665052" w:rsidP="00665052">
      <w:pPr>
        <w:pStyle w:val="a5"/>
      </w:pPr>
      <w:r>
        <w:t xml:space="preserve">　　</w:t>
      </w:r>
      <w:r>
        <w:rPr>
          <w:rStyle w:val="a6"/>
        </w:rPr>
        <w:t>9. 企业创新生态与组织创新研究（G0203）</w:t>
      </w:r>
    </w:p>
    <w:p w:rsidR="00665052" w:rsidRDefault="00665052" w:rsidP="00665052">
      <w:pPr>
        <w:pStyle w:val="a5"/>
      </w:pPr>
      <w:r>
        <w:t xml:space="preserve">　　研究我国企业创新生态环境及其对组织创新的影响并构建适合国情的企业创新生态与组织创新理论模型。包括：我国企业创新生态的特征及其演变，企业适应创新生态的组织结构与制度变革，不同创新方式与核心企业创新生态系统的关系，组织间协同创新机制，企业创新生态与企业、行业和国家竞争优势的作用机理和过程模型。</w:t>
      </w:r>
    </w:p>
    <w:p w:rsidR="00665052" w:rsidRDefault="00665052" w:rsidP="00665052">
      <w:pPr>
        <w:pStyle w:val="a5"/>
      </w:pPr>
      <w:r>
        <w:t xml:space="preserve">　　</w:t>
      </w:r>
      <w:r>
        <w:rPr>
          <w:rStyle w:val="a6"/>
        </w:rPr>
        <w:t>10. 金融政策对企业投融资行为的影响研究（G0206）</w:t>
      </w:r>
    </w:p>
    <w:p w:rsidR="00665052" w:rsidRDefault="00665052" w:rsidP="00665052">
      <w:pPr>
        <w:pStyle w:val="a5"/>
      </w:pPr>
      <w:r>
        <w:lastRenderedPageBreak/>
        <w:t xml:space="preserve">　　研究我国金融（货币、信贷及汇率）政策与企业投融资行为的相互影响机制。包括：不同金融（货币、信贷及汇率）政策下的企业投融资决策行为；金融市场化对企业行为的影响；货币、信贷及汇率政策预期研究对微观企业行为以及微观行为对宏观金融政策制定与实施的相互影响机制；微观企业的财务数据对宏观金融政策效果的衡量。</w:t>
      </w:r>
    </w:p>
    <w:p w:rsidR="00665052" w:rsidRDefault="00665052" w:rsidP="00665052">
      <w:pPr>
        <w:pStyle w:val="a5"/>
      </w:pPr>
      <w:r>
        <w:t xml:space="preserve">　　</w:t>
      </w:r>
      <w:r>
        <w:rPr>
          <w:rStyle w:val="a6"/>
        </w:rPr>
        <w:t>11. 大数据环境下的金融风险传导与防范研究（G0206）</w:t>
      </w:r>
    </w:p>
    <w:p w:rsidR="00665052" w:rsidRDefault="00665052" w:rsidP="00665052">
      <w:pPr>
        <w:pStyle w:val="a5"/>
      </w:pPr>
      <w:r>
        <w:t xml:space="preserve">　　研究大数据环境下金融风险的产生原因、影响范围、传导机理与防范机制。包括：大数据环境下金融风险的根源与传导机制；银行危机的成因和传导；投资者个体及群体行为对风险传导的影响；国际监管体制的借鉴与分业监管的协调机制；金融创新与金融监管。</w:t>
      </w:r>
    </w:p>
    <w:p w:rsidR="00665052" w:rsidRDefault="00665052" w:rsidP="00665052">
      <w:pPr>
        <w:pStyle w:val="a5"/>
      </w:pPr>
      <w:r>
        <w:t xml:space="preserve">　　</w:t>
      </w:r>
      <w:r>
        <w:rPr>
          <w:rStyle w:val="a6"/>
        </w:rPr>
        <w:t>12. 中国企业品牌国际化营销战略研究（G0208）</w:t>
      </w:r>
    </w:p>
    <w:p w:rsidR="00665052" w:rsidRDefault="00665052" w:rsidP="00665052">
      <w:pPr>
        <w:pStyle w:val="a5"/>
      </w:pPr>
      <w:r>
        <w:t xml:space="preserve">　　研究全球化和网络化环境下中国企业品牌国际化营销新理论、新模式和新方法。包括：中国企业品牌国际化发展模式和演进规律，品牌国际市场形象及其形成机理，新媒体环境</w:t>
      </w:r>
      <w:proofErr w:type="gramStart"/>
      <w:r>
        <w:t>下品牌</w:t>
      </w:r>
      <w:proofErr w:type="gramEnd"/>
      <w:r>
        <w:t>国际营销沟通策略，线上线下营销渠道网络构建，民族文化与国际品牌创建，国家品牌、地区品牌与企业品牌间的互动与市场竞争机制等。</w:t>
      </w:r>
    </w:p>
    <w:p w:rsidR="00665052" w:rsidRDefault="00665052" w:rsidP="00665052">
      <w:pPr>
        <w:pStyle w:val="a5"/>
      </w:pPr>
      <w:r>
        <w:t xml:space="preserve">　　</w:t>
      </w:r>
      <w:r>
        <w:rPr>
          <w:rStyle w:val="a6"/>
        </w:rPr>
        <w:t>13. 移动互联网环境下的用户行为与商业模式创新（G0208）</w:t>
      </w:r>
    </w:p>
    <w:p w:rsidR="00665052" w:rsidRDefault="00665052" w:rsidP="00665052">
      <w:pPr>
        <w:pStyle w:val="a5"/>
      </w:pPr>
      <w:r>
        <w:t xml:space="preserve">　　研究移动互联环境下的用户行为规律与商业模式创新。包括：移动互联用户的行为规律与市场机会；基于移动社会网络的顾客互动与行为传播规律；顾客的渠道迁移（channel migration）和线上、线下渠道的交互使用行为；面向移动互联的产品、服务与商业模式创新。</w:t>
      </w:r>
    </w:p>
    <w:p w:rsidR="00665052" w:rsidRDefault="00665052" w:rsidP="00665052">
      <w:pPr>
        <w:pStyle w:val="a5"/>
      </w:pPr>
      <w:r>
        <w:t xml:space="preserve">　　</w:t>
      </w:r>
      <w:r>
        <w:rPr>
          <w:rStyle w:val="a6"/>
        </w:rPr>
        <w:t>14. 产品质量保证策略与质量安全预警研究（G0209）</w:t>
      </w:r>
    </w:p>
    <w:p w:rsidR="00665052" w:rsidRDefault="00665052" w:rsidP="00665052">
      <w:pPr>
        <w:pStyle w:val="a5"/>
      </w:pPr>
      <w:r>
        <w:t xml:space="preserve">　　研究我国产品责任体系下的产品质量保证策略与质量安全预警的理论与方法。包括：质保数据分析与建模方法，质量保证策略分析与设计，基于质</w:t>
      </w:r>
      <w:proofErr w:type="gramStart"/>
      <w:r>
        <w:t>保数据</w:t>
      </w:r>
      <w:proofErr w:type="gramEnd"/>
      <w:r>
        <w:t>的产品质量与可靠性改进，质量索赔监控与质量安全预警，基于质保数据分析的售后服务运作优化，产品质量预报预警支持原型系统研制。</w:t>
      </w:r>
    </w:p>
    <w:p w:rsidR="00665052" w:rsidRDefault="00665052" w:rsidP="00665052">
      <w:pPr>
        <w:pStyle w:val="a5"/>
      </w:pPr>
      <w:r>
        <w:t xml:space="preserve">　　</w:t>
      </w:r>
      <w:r>
        <w:rPr>
          <w:rStyle w:val="a6"/>
        </w:rPr>
        <w:t>15. 零售商自有品牌的定价策略与供应</w:t>
      </w:r>
      <w:proofErr w:type="gramStart"/>
      <w:r>
        <w:rPr>
          <w:rStyle w:val="a6"/>
        </w:rPr>
        <w:t>链协调</w:t>
      </w:r>
      <w:proofErr w:type="gramEnd"/>
      <w:r>
        <w:rPr>
          <w:rStyle w:val="a6"/>
        </w:rPr>
        <w:t>机制（G0212）</w:t>
      </w:r>
    </w:p>
    <w:p w:rsidR="00665052" w:rsidRDefault="00665052" w:rsidP="00665052">
      <w:pPr>
        <w:pStyle w:val="a5"/>
      </w:pPr>
      <w:r>
        <w:lastRenderedPageBreak/>
        <w:t xml:space="preserve">　　研究零售商自有品牌产品的定价策略和零售商拥有自有品牌时与供应商之间的协调机制与策略。包括：零售商自有品牌的产品策略、定价策略、渠道策略及与供应商的渠道冲突和消解机制，零售商拥有自有品牌时与供应商的竞合关系、协调机制和基于博弈论的理论分析。 </w:t>
      </w:r>
    </w:p>
    <w:p w:rsidR="00665052" w:rsidRDefault="00665052" w:rsidP="00665052">
      <w:pPr>
        <w:pStyle w:val="a5"/>
      </w:pPr>
      <w:r>
        <w:t xml:space="preserve">　　</w:t>
      </w:r>
      <w:r>
        <w:rPr>
          <w:rStyle w:val="a6"/>
        </w:rPr>
        <w:t>16. 网络环境下创业行为与决策机制研究（G0215）</w:t>
      </w:r>
    </w:p>
    <w:p w:rsidR="00665052" w:rsidRDefault="00665052" w:rsidP="00665052">
      <w:pPr>
        <w:pStyle w:val="a5"/>
      </w:pPr>
      <w:r>
        <w:t xml:space="preserve">　　以互联网、高科技等新兴经济领域的创业活动为对象，研究转型升级和不确定创业环境下我国企业与创业者/团队的创业行为与决策机制。包括：不确定环境下创业者/团队的决策机制及其有效性，创业决策与行为互动的内在机理，创业者独特行为背后的决策逻辑和认知过程，创业过程中新企业决策机制的形成与演化规律。</w:t>
      </w:r>
    </w:p>
    <w:p w:rsidR="00665052" w:rsidRDefault="00665052" w:rsidP="00665052">
      <w:pPr>
        <w:pStyle w:val="a5"/>
      </w:pPr>
      <w:r>
        <w:t xml:space="preserve">　　</w:t>
      </w:r>
      <w:r>
        <w:rPr>
          <w:rStyle w:val="a6"/>
        </w:rPr>
        <w:t>17．地区差距测度与均等</w:t>
      </w:r>
      <w:proofErr w:type="gramStart"/>
      <w:r>
        <w:rPr>
          <w:rStyle w:val="a6"/>
        </w:rPr>
        <w:t>化转移</w:t>
      </w:r>
      <w:proofErr w:type="gramEnd"/>
      <w:r>
        <w:rPr>
          <w:rStyle w:val="a6"/>
        </w:rPr>
        <w:t>支付制度研究（G0303）</w:t>
      </w:r>
    </w:p>
    <w:p w:rsidR="00665052" w:rsidRDefault="00665052" w:rsidP="00665052">
      <w:pPr>
        <w:pStyle w:val="a5"/>
      </w:pPr>
      <w:r>
        <w:t xml:space="preserve">　　系统总结和构建地区差距和转移支付理论体系；构建涵盖地理、财税、经济和社会等方面的地区差距综合测度模型，建立转移支付制度分析和绩效评价体系，研究我国地区多维差距、转移支付制度设计和演变过程及其均等化作用；设计适合国情的均等</w:t>
      </w:r>
      <w:proofErr w:type="gramStart"/>
      <w:r>
        <w:t>化转移</w:t>
      </w:r>
      <w:proofErr w:type="gramEnd"/>
      <w:r>
        <w:t>支付改革框架和政策建议。要求以政府多层级、多领域、大样本面板数据为研究支撑。</w:t>
      </w:r>
    </w:p>
    <w:p w:rsidR="00665052" w:rsidRDefault="00665052" w:rsidP="00665052">
      <w:pPr>
        <w:pStyle w:val="a5"/>
      </w:pPr>
      <w:r>
        <w:t xml:space="preserve">　　</w:t>
      </w:r>
      <w:r>
        <w:rPr>
          <w:rStyle w:val="a6"/>
        </w:rPr>
        <w:t>18. 我国牧区草业生态经济评估及发展保护研究（G030501）</w:t>
      </w:r>
    </w:p>
    <w:p w:rsidR="00665052" w:rsidRDefault="00665052" w:rsidP="00665052">
      <w:pPr>
        <w:pStyle w:val="a5"/>
      </w:pPr>
      <w:r>
        <w:t xml:space="preserve">　　开展城乡居民食物消费演变对牧区草业发展的需求及其变动趋势预测研究；建立牧区草地资源利用、生态价值和经济价值评估方法和指标体系；实证分析牧区草地资源的利用现状、承载能力和主要影响因素，以及草地资源的生态价值和经济价值；提出我国牧区草业农业可持续发展的战略和政策建议，为国家制定相关政策提供理论和决策依据。</w:t>
      </w:r>
    </w:p>
    <w:p w:rsidR="00665052" w:rsidRDefault="00665052" w:rsidP="00665052">
      <w:pPr>
        <w:pStyle w:val="a5"/>
      </w:pPr>
      <w:r>
        <w:t xml:space="preserve">　　</w:t>
      </w:r>
      <w:r>
        <w:rPr>
          <w:rStyle w:val="a6"/>
        </w:rPr>
        <w:t>19. 现代社会治理的组织与模式研究（G030604）</w:t>
      </w:r>
    </w:p>
    <w:p w:rsidR="00665052" w:rsidRDefault="00665052" w:rsidP="00665052">
      <w:pPr>
        <w:pStyle w:val="a5"/>
      </w:pPr>
      <w:r>
        <w:t xml:space="preserve">　　以现代信息和网络社会所提供的丰富数据为基础研究社会治理的基本理论、社会治理中多主体行为相互影响的微观基础、基层社区治理机制及政府管理模式转型，系统分析社会组织运行规律并建立主体交互的运行机制，探讨政府主导、多主体合作共治、基层社会自治的现代社会治理框架与结构体系。</w:t>
      </w:r>
    </w:p>
    <w:p w:rsidR="00665052" w:rsidRDefault="00665052" w:rsidP="00665052">
      <w:pPr>
        <w:pStyle w:val="a5"/>
      </w:pPr>
      <w:r>
        <w:t xml:space="preserve">　　</w:t>
      </w:r>
      <w:r>
        <w:rPr>
          <w:rStyle w:val="a6"/>
        </w:rPr>
        <w:t>20. 巨灾型突发事件医学应急救援风险分析及机制研究（G0310）</w:t>
      </w:r>
    </w:p>
    <w:p w:rsidR="00665052" w:rsidRDefault="00665052" w:rsidP="00665052">
      <w:pPr>
        <w:pStyle w:val="a5"/>
      </w:pPr>
      <w:r>
        <w:lastRenderedPageBreak/>
        <w:t xml:space="preserve">　　基于案例研究面向我国巨灾型突发事件医学应急救援风险分析方法与机制；分析人员伤亡特征、医学应急救援风险因素，构建医学应急救援风险评估标准；研究预防预备、响应处置、恢复重建不同阶段的协同和耦合，探索医学应急救援演进机理和规律；研究医学应急救援需求、应急救援体系构成和运行机制，提出不同风险条件下医学应急救援的风险对策。</w:t>
      </w:r>
    </w:p>
    <w:p w:rsidR="00665052" w:rsidRDefault="00665052" w:rsidP="00665052">
      <w:pPr>
        <w:pStyle w:val="a5"/>
      </w:pPr>
      <w:r>
        <w:t xml:space="preserve">　　</w:t>
      </w:r>
      <w:r>
        <w:rPr>
          <w:rStyle w:val="a6"/>
        </w:rPr>
        <w:t>21. 新型城镇化发展的关键因素及改革研究（G0313）</w:t>
      </w:r>
    </w:p>
    <w:p w:rsidR="00665052" w:rsidRDefault="00665052" w:rsidP="00665052">
      <w:pPr>
        <w:pStyle w:val="a5"/>
      </w:pPr>
      <w:r>
        <w:t xml:space="preserve">　　以新型城镇化所涉及的人和资金要素为对象，研究有效解决农民市民化、融资需求特点及其总量测算等问题，探讨制度创新以克服户籍、社会保障、就业、投融资、财政等方面的障碍，在实证和定量分析基础上，为科学选择新型城镇化的发展路径、全面提升城镇化质量、促进新型城镇化形成理论方法并提出政策建议。</w:t>
      </w:r>
    </w:p>
    <w:p w:rsidR="00665052" w:rsidRDefault="00665052" w:rsidP="00665052">
      <w:pPr>
        <w:pStyle w:val="a5"/>
      </w:pPr>
      <w:r>
        <w:t xml:space="preserve">　　</w:t>
      </w:r>
      <w:r>
        <w:rPr>
          <w:rStyle w:val="a6"/>
        </w:rPr>
        <w:t>22. 大数据环境下知识融合理论、方法与实现路径研究（G0314）</w:t>
      </w:r>
    </w:p>
    <w:p w:rsidR="00665052" w:rsidRDefault="00665052" w:rsidP="00665052">
      <w:pPr>
        <w:pStyle w:val="a5"/>
      </w:pPr>
      <w:r>
        <w:t xml:space="preserve">　　研究大数据环境对知识服务的影响及对知识融合的需求；研究通用型知识融合体系架构，确立知识融合功能模块，提出知识融合的技术结构；研究知识融合方法，生成新的可用知识并对原有的知识元素进行优化；研究知识融合的过程模型和实现路径；针对各类用户需求，提供多层次、个性化和创新性的知识服务策略。</w:t>
      </w:r>
    </w:p>
    <w:p w:rsidR="00665052" w:rsidRDefault="00665052" w:rsidP="00665052">
      <w:pPr>
        <w:pStyle w:val="a5"/>
      </w:pPr>
      <w:r>
        <w:t xml:space="preserve">　　</w:t>
      </w:r>
      <w:r>
        <w:rPr>
          <w:rStyle w:val="a6"/>
        </w:rPr>
        <w:t>23. 新型城镇化背景下的城市生态管理（学科重点项目群）</w:t>
      </w:r>
    </w:p>
    <w:p w:rsidR="00665052" w:rsidRDefault="00665052" w:rsidP="00665052">
      <w:pPr>
        <w:pStyle w:val="a5"/>
      </w:pPr>
      <w:r>
        <w:t xml:space="preserve">　　宏观管理与政策学科重点项目</w:t>
      </w:r>
      <w:proofErr w:type="gramStart"/>
      <w:r>
        <w:t>群针对</w:t>
      </w:r>
      <w:proofErr w:type="gramEnd"/>
      <w:r>
        <w:t>新时期我国城镇化发展中面临的机遇和挑战，围绕城市复合生态系统人与自然耦合机制、城市与区域的生态关联与协同发展、城市生态风险管理与调控、生态社区建设与管理、城市生态综合管理等开展前瞻性和战略性的研究，探讨中国城市的绿色发展道路与生态管理机制，为新型城镇化建设与管理提供科学依据和政策措施。</w:t>
      </w:r>
    </w:p>
    <w:p w:rsidR="00665052" w:rsidRDefault="00665052" w:rsidP="00665052">
      <w:pPr>
        <w:pStyle w:val="a5"/>
      </w:pPr>
      <w:r>
        <w:t xml:space="preserve">　　为实现本研究的总体科学目标和多学科集成，获得资助项目的负责人应承诺遵守相关数据、案例和资料管理与共享的规定。申请者还须在申请书的附注说明中标注：新型城镇化背景下的城市生态管理重点项目群。</w:t>
      </w:r>
    </w:p>
    <w:p w:rsidR="00665052" w:rsidRDefault="00665052" w:rsidP="00665052">
      <w:pPr>
        <w:pStyle w:val="a5"/>
      </w:pPr>
      <w:r>
        <w:t xml:space="preserve">　　2015年度该学科重点项目群拟设如下四个研究方向：</w:t>
      </w:r>
    </w:p>
    <w:p w:rsidR="00665052" w:rsidRDefault="00665052" w:rsidP="00665052">
      <w:pPr>
        <w:pStyle w:val="a5"/>
      </w:pPr>
      <w:r>
        <w:t xml:space="preserve">　　</w:t>
      </w:r>
      <w:r>
        <w:rPr>
          <w:rStyle w:val="a6"/>
        </w:rPr>
        <w:t>（1）城市复合生态系统人与自然耦合机制研究（G0312）</w:t>
      </w:r>
    </w:p>
    <w:p w:rsidR="00665052" w:rsidRDefault="00665052" w:rsidP="00665052">
      <w:pPr>
        <w:pStyle w:val="a5"/>
      </w:pPr>
      <w:r>
        <w:lastRenderedPageBreak/>
        <w:t xml:space="preserve">　　研究社会经济活动对城市环境与生态格局、过程和功能的影响，城市生态功能对社会经济发展的支撑作用，揭示城市社会经济活动与生态环境的相互作用与反馈机制，提出调控机理与适应性管理对策，为城市生态管理提供理论基础和科学方法。 </w:t>
      </w:r>
    </w:p>
    <w:p w:rsidR="00665052" w:rsidRDefault="00665052" w:rsidP="00665052">
      <w:pPr>
        <w:pStyle w:val="a5"/>
      </w:pPr>
      <w:r>
        <w:t xml:space="preserve">　　</w:t>
      </w:r>
      <w:r>
        <w:rPr>
          <w:rStyle w:val="a6"/>
        </w:rPr>
        <w:t>（2）城市与区域的生态关联与协同发展研究（G0312）</w:t>
      </w:r>
    </w:p>
    <w:p w:rsidR="00665052" w:rsidRDefault="00665052" w:rsidP="00665052">
      <w:pPr>
        <w:pStyle w:val="a5"/>
      </w:pPr>
      <w:r>
        <w:t xml:space="preserve">　　选择典型城市群，研究核心城市对周边区域的生态环境与资源的胁迫效应与反哺作用，以及区域对城市的生态支撑作用，分析核心城市与周边区域的社会、经济、生态关联和相互作用机理，探讨城市与周边区域协同协调发展的管理方法和模式，为城市与区域的可持续发展提供科学依据。</w:t>
      </w:r>
    </w:p>
    <w:p w:rsidR="00665052" w:rsidRDefault="00665052" w:rsidP="00665052">
      <w:pPr>
        <w:pStyle w:val="a5"/>
      </w:pPr>
      <w:r>
        <w:t xml:space="preserve">　　</w:t>
      </w:r>
      <w:r>
        <w:rPr>
          <w:rStyle w:val="a6"/>
        </w:rPr>
        <w:t>（3）城市生态风险管理方法研究（G0312）</w:t>
      </w:r>
    </w:p>
    <w:p w:rsidR="00665052" w:rsidRDefault="00665052" w:rsidP="00665052">
      <w:pPr>
        <w:pStyle w:val="a5"/>
      </w:pPr>
      <w:r>
        <w:t xml:space="preserve">　　针对人类活动胁迫下城市区域生态环境质量退化、生态功能下降、城市居民健康风险提高等问题，系统辨识城市生态风险胁迫特征，构建城市生态风险评价方法体系，建立城市生态风险模拟预测方法，提出城市生态风险预警机制、管理方法与调控对策，为改善城市人居环境提供科学依据。</w:t>
      </w:r>
    </w:p>
    <w:p w:rsidR="00665052" w:rsidRDefault="00665052" w:rsidP="00665052">
      <w:pPr>
        <w:pStyle w:val="a5"/>
      </w:pPr>
      <w:r>
        <w:t xml:space="preserve">　　</w:t>
      </w:r>
      <w:r>
        <w:rPr>
          <w:rStyle w:val="a6"/>
        </w:rPr>
        <w:t>（4）生态社区建设与城市生态综合管理机制研究（G0312）</w:t>
      </w:r>
    </w:p>
    <w:p w:rsidR="00665052" w:rsidRDefault="00665052" w:rsidP="00665052">
      <w:pPr>
        <w:pStyle w:val="a5"/>
      </w:pPr>
      <w:r>
        <w:t xml:space="preserve">　　研究社区尺度居民生活方式和消费模式的特征及其生态环境影响，建立社区居民行为的生态环境效应评价方法，提出生态社区管理方法与措施，构建生态社区综合管理与服务支撑平台。研究国内外城市生态管理的不同模式，分析评价不同管理模式资源利用效率和对城市生态环境的影响，从城市规划、产业结构、资源政策、生态环境保护措施与标准等方面，构建城市生态适应性管理方法体系与模式，为城市生态综合管理提供科学方法。</w:t>
      </w:r>
    </w:p>
    <w:p w:rsidR="00665052" w:rsidRDefault="00665052" w:rsidP="00665052">
      <w:pPr>
        <w:pStyle w:val="a5"/>
      </w:pPr>
      <w:r>
        <w:rPr>
          <w:rStyle w:val="a6"/>
        </w:rPr>
        <w:t>重点项目群</w:t>
      </w:r>
    </w:p>
    <w:p w:rsidR="00665052" w:rsidRDefault="00665052" w:rsidP="00665052">
      <w:pPr>
        <w:pStyle w:val="a5"/>
      </w:pPr>
      <w:r>
        <w:t xml:space="preserve">　　重点项目群是属于重点项目的一种资助方式。在管理科学部“十二五”学科发展战略及优先资助领域的框架下，根据管理科学基础研究的规律和特点，针对核心科学问题，在前期研究基础较好、有望形成特色或取得重要突破的领域，形成具有统一目标或方向的项目群，实施相对长期的多个重点项目支持，以激励创新、推动某一领域的跨越式发展，注意与其他类型资助项目构成的链条和互补关系。</w:t>
      </w:r>
    </w:p>
    <w:p w:rsidR="00665052" w:rsidRDefault="00665052" w:rsidP="00665052">
      <w:pPr>
        <w:pStyle w:val="a5"/>
      </w:pPr>
      <w:r>
        <w:lastRenderedPageBreak/>
        <w:t xml:space="preserve">　　2015年拟资助管理科学与工程学科的“物联网环境下的管理理论与方法”以及工商管理学科的“大数据驱动的管理与决策若干基础问题研究”两个重点项目群。申请重点项目群项目，申请书的“项目类别”选择“重点项目”，附注说明写明“管理科学与工程领域重点项目群”或“工商管理学科重点项目群”。</w:t>
      </w:r>
    </w:p>
    <w:p w:rsidR="00665052" w:rsidRDefault="00665052" w:rsidP="00665052">
      <w:pPr>
        <w:pStyle w:val="a5"/>
      </w:pPr>
      <w:r>
        <w:t xml:space="preserve">　　为实现重点项目群的总体科学目标和多学科集成，获得资助项目的负责人应承诺遵守相关数据、案例和资料管理与共享的规定。</w:t>
      </w:r>
    </w:p>
    <w:p w:rsidR="00665052" w:rsidRDefault="00665052" w:rsidP="00665052">
      <w:pPr>
        <w:pStyle w:val="a5"/>
      </w:pPr>
      <w:r>
        <w:t xml:space="preserve">　　</w:t>
      </w:r>
      <w:r>
        <w:rPr>
          <w:rStyle w:val="a6"/>
        </w:rPr>
        <w:t>“物联网环境下的管理理论与方法”重点项目群（G0103，G0109，G0112）</w:t>
      </w:r>
    </w:p>
    <w:p w:rsidR="00665052" w:rsidRDefault="00665052" w:rsidP="00665052">
      <w:pPr>
        <w:pStyle w:val="a5"/>
      </w:pPr>
      <w:r>
        <w:t xml:space="preserve">　　围绕物联网产业发展中的管理理论和方法进行探索，重点研究物联网环境下的组织体系架构、大数据挖掘与商务智能、调度优化决策、产品状态监控与质量管理、商务模式等方面的问题。旨在推动物联网环境下管理科学的研究与发展，提升我国管理科学基础研究和理论的原始创新能力，并为我国产业转型升级、企业管理水平的提高等方面提供重大的理论与实践指导。</w:t>
      </w:r>
    </w:p>
    <w:p w:rsidR="00665052" w:rsidRDefault="00665052" w:rsidP="00665052">
      <w:pPr>
        <w:pStyle w:val="a5"/>
      </w:pPr>
      <w:r>
        <w:t xml:space="preserve">　　2015年度拟资助5项重点项目，平均资助强度为250万～380万元/项，资助期限为5年。主要涉及以下研究方向：</w:t>
      </w:r>
    </w:p>
    <w:p w:rsidR="00665052" w:rsidRDefault="00665052" w:rsidP="00665052">
      <w:pPr>
        <w:pStyle w:val="a5"/>
      </w:pPr>
      <w:r>
        <w:t xml:space="preserve">　　</w:t>
      </w:r>
      <w:r>
        <w:rPr>
          <w:rStyle w:val="a6"/>
        </w:rPr>
        <w:t>1. 物联网环境下的组织体系架构建模、行为分析与优化设计</w:t>
      </w:r>
    </w:p>
    <w:p w:rsidR="00665052" w:rsidRDefault="00665052" w:rsidP="00665052">
      <w:pPr>
        <w:pStyle w:val="a5"/>
      </w:pPr>
      <w:r>
        <w:t xml:space="preserve">　　基于物联网环境下人、物、信息的实时动态交互，研究物联网体系架构对组织体系架构的影响及相互作用的机理、物联网环境下组织体系结构的规范化描述与网络化建模方法、组织行为建模与分析、组织体系架构优化设计等理论方法。以现代物流企业等为背景开展应用研究。</w:t>
      </w:r>
    </w:p>
    <w:p w:rsidR="00665052" w:rsidRDefault="00665052" w:rsidP="00665052">
      <w:pPr>
        <w:pStyle w:val="a5"/>
      </w:pPr>
      <w:r>
        <w:t xml:space="preserve">　　</w:t>
      </w:r>
      <w:r>
        <w:rPr>
          <w:rStyle w:val="a6"/>
        </w:rPr>
        <w:t>2. 物联网环境下的大数据挖掘和商务智能</w:t>
      </w:r>
    </w:p>
    <w:p w:rsidR="00665052" w:rsidRDefault="00665052" w:rsidP="00665052">
      <w:pPr>
        <w:pStyle w:val="a5"/>
      </w:pPr>
      <w:r>
        <w:t xml:space="preserve">　　主要研究基于时空关联数据的情景感知与智能推荐方法，</w:t>
      </w:r>
      <w:proofErr w:type="gramStart"/>
      <w:r>
        <w:t>基于群智</w:t>
      </w:r>
      <w:proofErr w:type="gramEnd"/>
      <w:r>
        <w:t>感知的用户行为机理和主动服务策略，多源异质性数据的信息融合与知识协调理论与方法，物联网环境下“人—机—物”系统的共生智能、知识演化机理和在线学习方法。</w:t>
      </w:r>
    </w:p>
    <w:p w:rsidR="00665052" w:rsidRDefault="00665052" w:rsidP="00665052">
      <w:pPr>
        <w:pStyle w:val="a5"/>
      </w:pPr>
      <w:r>
        <w:t xml:space="preserve">　　</w:t>
      </w:r>
      <w:r>
        <w:rPr>
          <w:rStyle w:val="a6"/>
        </w:rPr>
        <w:t>3. 物联网环境下基于情景的在线智能调度优化方法</w:t>
      </w:r>
    </w:p>
    <w:p w:rsidR="00665052" w:rsidRDefault="00665052" w:rsidP="00665052">
      <w:pPr>
        <w:pStyle w:val="a5"/>
      </w:pPr>
      <w:r>
        <w:lastRenderedPageBreak/>
        <w:t xml:space="preserve">　　主要研究基于物联网的调度系统情景状态在线实时分析，典型情景的知识表示及基于情景的建模知识表示方法，在线智能的情景建模方法与问题求解的推理方法，基于情景的在线智能调度系统，情景驱动的优化策略、决策方法和决策机制设计等。</w:t>
      </w:r>
    </w:p>
    <w:p w:rsidR="00665052" w:rsidRDefault="00665052" w:rsidP="00665052">
      <w:pPr>
        <w:pStyle w:val="a5"/>
      </w:pPr>
      <w:r>
        <w:t xml:space="preserve">　　</w:t>
      </w:r>
      <w:r>
        <w:rPr>
          <w:rStyle w:val="a6"/>
        </w:rPr>
        <w:t>4. 基于物联网的产品状态监控与质量管理</w:t>
      </w:r>
    </w:p>
    <w:p w:rsidR="00665052" w:rsidRDefault="00665052" w:rsidP="00665052">
      <w:pPr>
        <w:pStyle w:val="a5"/>
      </w:pPr>
      <w:r>
        <w:t xml:space="preserve">　　主要研究产品状态实时监控的网络布局与数据采集方法，产品质量状态的海量序列数据的多维分析、数据维度</w:t>
      </w:r>
      <w:proofErr w:type="gramStart"/>
      <w:r>
        <w:t>约简和稳健</w:t>
      </w:r>
      <w:proofErr w:type="gramEnd"/>
      <w:r>
        <w:t>评价方法，数据驱动的产品全生命周期的质量感知、评估、预测/预警和智能控制方法，基于全生命周期的产品质量服务模式和协同管理方法等。</w:t>
      </w:r>
    </w:p>
    <w:p w:rsidR="00665052" w:rsidRDefault="00665052" w:rsidP="00665052">
      <w:pPr>
        <w:pStyle w:val="a5"/>
      </w:pPr>
      <w:r>
        <w:t xml:space="preserve">　　</w:t>
      </w:r>
      <w:r>
        <w:rPr>
          <w:rStyle w:val="a6"/>
        </w:rPr>
        <w:t>5. 基于物联网的商业模式与运营管理创新</w:t>
      </w:r>
    </w:p>
    <w:p w:rsidR="00665052" w:rsidRDefault="00665052" w:rsidP="00665052">
      <w:pPr>
        <w:pStyle w:val="a5"/>
      </w:pPr>
      <w:r>
        <w:t xml:space="preserve">　　主要研究物联网应用环境下价值共创的基本特征和创新模式，基于物联网应用的产品/服务创新机理及其价值分析，价值网络中参与者的参与行为及其合作信任机制、利益分配机制设计，基于信息共享的信息溢价和定价方法，物联网环境下多个参与者协同的商业模式设计方法。</w:t>
      </w:r>
    </w:p>
    <w:p w:rsidR="00665052" w:rsidRDefault="00665052" w:rsidP="00665052">
      <w:pPr>
        <w:pStyle w:val="a5"/>
      </w:pPr>
      <w:r>
        <w:t xml:space="preserve">　　</w:t>
      </w:r>
      <w:r>
        <w:rPr>
          <w:rStyle w:val="a6"/>
        </w:rPr>
        <w:t>“大数据驱动的管理与决策若干基础问题研究”重点项目群（G02）</w:t>
      </w:r>
    </w:p>
    <w:p w:rsidR="00665052" w:rsidRDefault="00665052" w:rsidP="00665052">
      <w:pPr>
        <w:pStyle w:val="a5"/>
      </w:pPr>
      <w:r>
        <w:t xml:space="preserve">　　围绕大数据驱动的管理与决策若干基础问题进行探索，重点研究大数据驱动的金融服务、医疗健康服务管理与决策范式转变的规律、面向金融与医疗健康的管理与决策的大数据价值发现理论、大数据资源共享与治理机制以及大数据驱动的管理决策分析模型与算法等重要的基础问题，为支持我国金融和医疗健康服务创新、资源优化及科学决策创新管理理论与方法，为我国大数据与管理决策科学的研究探索基础理论与方法创新并培养跨学科研究队伍。</w:t>
      </w:r>
    </w:p>
    <w:p w:rsidR="00665052" w:rsidRDefault="00665052" w:rsidP="00665052">
      <w:pPr>
        <w:pStyle w:val="a5"/>
      </w:pPr>
      <w:r>
        <w:t xml:space="preserve">　　2015年度拟资助6项重点项目，平均资助强度为230万～350万元/项，资助期限为5年。主要涉及以下研究方向：</w:t>
      </w:r>
    </w:p>
    <w:p w:rsidR="00665052" w:rsidRDefault="00665052" w:rsidP="00665052">
      <w:pPr>
        <w:pStyle w:val="a5"/>
      </w:pPr>
      <w:r>
        <w:t xml:space="preserve">　　</w:t>
      </w:r>
      <w:r>
        <w:rPr>
          <w:rStyle w:val="a6"/>
        </w:rPr>
        <w:t>1. 大数据资源管理与治理机制</w:t>
      </w:r>
    </w:p>
    <w:p w:rsidR="00665052" w:rsidRDefault="00665052" w:rsidP="00665052">
      <w:pPr>
        <w:pStyle w:val="a5"/>
      </w:pPr>
      <w:r>
        <w:t xml:space="preserve">　　结合金融与医疗健康大数据的特征，研究中国实践情景下大数据资源共享与治理机制、隐私保护和打破信息孤岛的制度与技术。主要包括：大数据资源的共享与治理机制，大数据权属与责任，基于金融服务、医疗健康大数据隐私保护等。</w:t>
      </w:r>
    </w:p>
    <w:p w:rsidR="00665052" w:rsidRDefault="00665052" w:rsidP="00665052">
      <w:pPr>
        <w:pStyle w:val="a5"/>
      </w:pPr>
      <w:r>
        <w:t xml:space="preserve">　　</w:t>
      </w:r>
      <w:r>
        <w:rPr>
          <w:rStyle w:val="a6"/>
        </w:rPr>
        <w:t>2. 大数据驱动的管理决策分析模型与算法</w:t>
      </w:r>
    </w:p>
    <w:p w:rsidR="00665052" w:rsidRDefault="00665052" w:rsidP="00665052">
      <w:pPr>
        <w:pStyle w:val="a5"/>
      </w:pPr>
      <w:r>
        <w:lastRenderedPageBreak/>
        <w:t xml:space="preserve">　　基于金融与医疗健康大数据，研究不同特征大数据的建模理论与方法支持管理决策。主要包括：大数据统计推断、大数据挖掘方法的计算复杂性、多类型数据的整合分析算法、金融与医疗健康大数据的实时分析、建模与计算方法等。</w:t>
      </w:r>
    </w:p>
    <w:p w:rsidR="00665052" w:rsidRDefault="00665052" w:rsidP="00665052">
      <w:pPr>
        <w:pStyle w:val="a5"/>
      </w:pPr>
      <w:r>
        <w:t xml:space="preserve">　　</w:t>
      </w:r>
      <w:r>
        <w:rPr>
          <w:rStyle w:val="a6"/>
        </w:rPr>
        <w:t>3. 基于大数据的金融创新及其风险分析理论</w:t>
      </w:r>
    </w:p>
    <w:p w:rsidR="00665052" w:rsidRDefault="00665052" w:rsidP="00665052">
      <w:pPr>
        <w:pStyle w:val="a5"/>
      </w:pPr>
      <w:r>
        <w:t xml:space="preserve">　　研究基于大数据的金融创新及其风险管理的理论与方法。主要包括：基于金融大数据的金融创新模式及其原理分析，大型金融机构的业务数据分析、服务创新及其风险管理，互联网金融中的创新规律和风险分析，金融大数据及复杂设计网络背景下市场参与者（供方和需方）的行为规律，基于金融大数据的资产定价新理论、新方法等。</w:t>
      </w:r>
    </w:p>
    <w:p w:rsidR="00665052" w:rsidRDefault="00665052" w:rsidP="00665052">
      <w:pPr>
        <w:pStyle w:val="a5"/>
      </w:pPr>
      <w:r>
        <w:t xml:space="preserve">　　</w:t>
      </w:r>
      <w:r>
        <w:rPr>
          <w:rStyle w:val="a6"/>
        </w:rPr>
        <w:t>4. 金融大数据下的关键技术和平台建设</w:t>
      </w:r>
      <w:r>
        <w:t xml:space="preserve"> </w:t>
      </w:r>
    </w:p>
    <w:p w:rsidR="00665052" w:rsidRDefault="00665052" w:rsidP="00665052">
      <w:pPr>
        <w:pStyle w:val="a5"/>
      </w:pPr>
      <w:r>
        <w:t xml:space="preserve">　　研究金融大数据信息管理及其支持决策的关键信息技术。主要包括：商业与个人金融信息安全技术新原理，多源异构金融大数据域的感知、测量及演变态势分析，超高维稀疏金融大数据的建模理论和方法，多</w:t>
      </w:r>
      <w:proofErr w:type="gramStart"/>
      <w:r>
        <w:t>源金融</w:t>
      </w:r>
      <w:proofErr w:type="gramEnd"/>
      <w:r>
        <w:t>大数据的虚拟式集成平台技术等。</w:t>
      </w:r>
    </w:p>
    <w:p w:rsidR="00665052" w:rsidRDefault="00665052" w:rsidP="00665052">
      <w:pPr>
        <w:pStyle w:val="a5"/>
      </w:pPr>
      <w:r>
        <w:t xml:space="preserve">　　</w:t>
      </w:r>
      <w:r>
        <w:rPr>
          <w:rStyle w:val="a6"/>
        </w:rPr>
        <w:t>5. 大数据驱动的智慧医疗健康管理创新</w:t>
      </w:r>
    </w:p>
    <w:p w:rsidR="00665052" w:rsidRDefault="00665052" w:rsidP="00665052">
      <w:pPr>
        <w:pStyle w:val="a5"/>
      </w:pPr>
      <w:r>
        <w:t xml:space="preserve">　　研究面向智慧医疗健康的数据分析、服务创新与管理机制。主要包括：医疗健康大数据的管理、挖掘与融合，针对新兴健康数据源（如智能穿戴设备、社交媒体等）的数据管理，个性化健康状态监控及诊疗决策支持、电子病历数据深度分析，基于医疗健康大数据的服务价值创造机理、价值网络结构及其价值转移途径等。</w:t>
      </w:r>
    </w:p>
    <w:p w:rsidR="00665052" w:rsidRDefault="00665052" w:rsidP="00665052">
      <w:pPr>
        <w:pStyle w:val="a5"/>
      </w:pPr>
      <w:r>
        <w:t xml:space="preserve">　　</w:t>
      </w:r>
      <w:r>
        <w:rPr>
          <w:rStyle w:val="a6"/>
        </w:rPr>
        <w:t>6. 基于健康大数据的新兴公共卫生管理</w:t>
      </w:r>
    </w:p>
    <w:p w:rsidR="00665052" w:rsidRDefault="00665052" w:rsidP="00665052">
      <w:pPr>
        <w:pStyle w:val="a5"/>
      </w:pPr>
      <w:r>
        <w:t xml:space="preserve">　　研究融合非结构化大数据的新兴流行病预测、传播分析和公共卫生事件危机管理，公共卫生数据资源共享机制与服务价值链建模及分析等。</w:t>
      </w:r>
    </w:p>
    <w:p w:rsidR="00740EF1" w:rsidRPr="00665052" w:rsidRDefault="00740EF1"/>
    <w:sectPr w:rsidR="00740EF1" w:rsidRPr="006650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56" w:rsidRDefault="00AE5856" w:rsidP="00665052">
      <w:r>
        <w:separator/>
      </w:r>
    </w:p>
  </w:endnote>
  <w:endnote w:type="continuationSeparator" w:id="0">
    <w:p w:rsidR="00AE5856" w:rsidRDefault="00AE5856" w:rsidP="0066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56" w:rsidRDefault="00AE5856" w:rsidP="00665052">
      <w:r>
        <w:separator/>
      </w:r>
    </w:p>
  </w:footnote>
  <w:footnote w:type="continuationSeparator" w:id="0">
    <w:p w:rsidR="00AE5856" w:rsidRDefault="00AE5856" w:rsidP="0066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EC"/>
    <w:rsid w:val="00007557"/>
    <w:rsid w:val="00012BFA"/>
    <w:rsid w:val="00015EC1"/>
    <w:rsid w:val="0008055E"/>
    <w:rsid w:val="00093579"/>
    <w:rsid w:val="000B165D"/>
    <w:rsid w:val="000B4A21"/>
    <w:rsid w:val="001434EC"/>
    <w:rsid w:val="00171CB4"/>
    <w:rsid w:val="00175849"/>
    <w:rsid w:val="0019472D"/>
    <w:rsid w:val="002002F4"/>
    <w:rsid w:val="00204720"/>
    <w:rsid w:val="00226A59"/>
    <w:rsid w:val="00231056"/>
    <w:rsid w:val="002A7A69"/>
    <w:rsid w:val="002E6704"/>
    <w:rsid w:val="0034114D"/>
    <w:rsid w:val="00365D62"/>
    <w:rsid w:val="003A21BD"/>
    <w:rsid w:val="003E33DA"/>
    <w:rsid w:val="004304F6"/>
    <w:rsid w:val="00494E73"/>
    <w:rsid w:val="00495A98"/>
    <w:rsid w:val="004F59B0"/>
    <w:rsid w:val="005A2955"/>
    <w:rsid w:val="005B3C7D"/>
    <w:rsid w:val="006518FF"/>
    <w:rsid w:val="00665052"/>
    <w:rsid w:val="00666AA8"/>
    <w:rsid w:val="0067443D"/>
    <w:rsid w:val="006A092A"/>
    <w:rsid w:val="006B138C"/>
    <w:rsid w:val="006C69D4"/>
    <w:rsid w:val="006D153E"/>
    <w:rsid w:val="0071298B"/>
    <w:rsid w:val="00713775"/>
    <w:rsid w:val="00740EF1"/>
    <w:rsid w:val="00742377"/>
    <w:rsid w:val="0074472A"/>
    <w:rsid w:val="00796D2F"/>
    <w:rsid w:val="007D5909"/>
    <w:rsid w:val="007E31CE"/>
    <w:rsid w:val="00921DF1"/>
    <w:rsid w:val="0099469C"/>
    <w:rsid w:val="009B0C75"/>
    <w:rsid w:val="009B2691"/>
    <w:rsid w:val="009D6290"/>
    <w:rsid w:val="009F4AC9"/>
    <w:rsid w:val="00A1112B"/>
    <w:rsid w:val="00A15FF7"/>
    <w:rsid w:val="00A422DB"/>
    <w:rsid w:val="00AE1543"/>
    <w:rsid w:val="00AE5856"/>
    <w:rsid w:val="00BD67E0"/>
    <w:rsid w:val="00BE1374"/>
    <w:rsid w:val="00D049E0"/>
    <w:rsid w:val="00D16790"/>
    <w:rsid w:val="00D41216"/>
    <w:rsid w:val="00F022EE"/>
    <w:rsid w:val="00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052"/>
    <w:rPr>
      <w:sz w:val="18"/>
      <w:szCs w:val="18"/>
    </w:rPr>
  </w:style>
  <w:style w:type="paragraph" w:styleId="a4">
    <w:name w:val="footer"/>
    <w:basedOn w:val="a"/>
    <w:link w:val="Char0"/>
    <w:uiPriority w:val="99"/>
    <w:unhideWhenUsed/>
    <w:rsid w:val="00665052"/>
    <w:pPr>
      <w:tabs>
        <w:tab w:val="center" w:pos="4153"/>
        <w:tab w:val="right" w:pos="8306"/>
      </w:tabs>
      <w:snapToGrid w:val="0"/>
      <w:jc w:val="left"/>
    </w:pPr>
    <w:rPr>
      <w:sz w:val="18"/>
      <w:szCs w:val="18"/>
    </w:rPr>
  </w:style>
  <w:style w:type="character" w:customStyle="1" w:styleId="Char0">
    <w:name w:val="页脚 Char"/>
    <w:basedOn w:val="a0"/>
    <w:link w:val="a4"/>
    <w:uiPriority w:val="99"/>
    <w:rsid w:val="00665052"/>
    <w:rPr>
      <w:sz w:val="18"/>
      <w:szCs w:val="18"/>
    </w:rPr>
  </w:style>
  <w:style w:type="paragraph" w:styleId="a5">
    <w:name w:val="Normal (Web)"/>
    <w:basedOn w:val="a"/>
    <w:uiPriority w:val="99"/>
    <w:semiHidden/>
    <w:unhideWhenUsed/>
    <w:rsid w:val="00665052"/>
    <w:pPr>
      <w:widowControl/>
      <w:spacing w:before="100" w:beforeAutospacing="1" w:after="100" w:afterAutospacing="1" w:line="360" w:lineRule="auto"/>
      <w:jc w:val="left"/>
    </w:pPr>
    <w:rPr>
      <w:rFonts w:ascii="宋体" w:eastAsia="宋体" w:hAnsi="宋体" w:cs="宋体"/>
      <w:kern w:val="0"/>
      <w:sz w:val="20"/>
      <w:szCs w:val="20"/>
    </w:rPr>
  </w:style>
  <w:style w:type="character" w:styleId="a6">
    <w:name w:val="Strong"/>
    <w:basedOn w:val="a0"/>
    <w:uiPriority w:val="22"/>
    <w:qFormat/>
    <w:rsid w:val="006650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052"/>
    <w:rPr>
      <w:sz w:val="18"/>
      <w:szCs w:val="18"/>
    </w:rPr>
  </w:style>
  <w:style w:type="paragraph" w:styleId="a4">
    <w:name w:val="footer"/>
    <w:basedOn w:val="a"/>
    <w:link w:val="Char0"/>
    <w:uiPriority w:val="99"/>
    <w:unhideWhenUsed/>
    <w:rsid w:val="00665052"/>
    <w:pPr>
      <w:tabs>
        <w:tab w:val="center" w:pos="4153"/>
        <w:tab w:val="right" w:pos="8306"/>
      </w:tabs>
      <w:snapToGrid w:val="0"/>
      <w:jc w:val="left"/>
    </w:pPr>
    <w:rPr>
      <w:sz w:val="18"/>
      <w:szCs w:val="18"/>
    </w:rPr>
  </w:style>
  <w:style w:type="character" w:customStyle="1" w:styleId="Char0">
    <w:name w:val="页脚 Char"/>
    <w:basedOn w:val="a0"/>
    <w:link w:val="a4"/>
    <w:uiPriority w:val="99"/>
    <w:rsid w:val="00665052"/>
    <w:rPr>
      <w:sz w:val="18"/>
      <w:szCs w:val="18"/>
    </w:rPr>
  </w:style>
  <w:style w:type="paragraph" w:styleId="a5">
    <w:name w:val="Normal (Web)"/>
    <w:basedOn w:val="a"/>
    <w:uiPriority w:val="99"/>
    <w:semiHidden/>
    <w:unhideWhenUsed/>
    <w:rsid w:val="00665052"/>
    <w:pPr>
      <w:widowControl/>
      <w:spacing w:before="100" w:beforeAutospacing="1" w:after="100" w:afterAutospacing="1" w:line="360" w:lineRule="auto"/>
      <w:jc w:val="left"/>
    </w:pPr>
    <w:rPr>
      <w:rFonts w:ascii="宋体" w:eastAsia="宋体" w:hAnsi="宋体" w:cs="宋体"/>
      <w:kern w:val="0"/>
      <w:sz w:val="20"/>
      <w:szCs w:val="20"/>
    </w:rPr>
  </w:style>
  <w:style w:type="character" w:styleId="a6">
    <w:name w:val="Strong"/>
    <w:basedOn w:val="a0"/>
    <w:uiPriority w:val="22"/>
    <w:qFormat/>
    <w:rsid w:val="00665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dc:creator>
  <cp:keywords/>
  <dc:description/>
  <cp:lastModifiedBy>aids</cp:lastModifiedBy>
  <cp:revision>2</cp:revision>
  <dcterms:created xsi:type="dcterms:W3CDTF">2015-01-14T07:54:00Z</dcterms:created>
  <dcterms:modified xsi:type="dcterms:W3CDTF">2015-01-14T07:54:00Z</dcterms:modified>
</cp:coreProperties>
</file>