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pacing w:val="40"/>
          <w:sz w:val="52"/>
          <w:szCs w:val="52"/>
        </w:rPr>
      </w:pPr>
      <w:r>
        <w:rPr>
          <w:rFonts w:hint="eastAsia" w:ascii="宋体" w:hAnsi="宋体"/>
          <w:b/>
          <w:color w:val="FF0000"/>
          <w:spacing w:val="40"/>
          <w:sz w:val="52"/>
          <w:szCs w:val="52"/>
        </w:rPr>
        <w:t>天津市艺术科学规划办公室</w:t>
      </w:r>
    </w:p>
    <w:p>
      <w:pPr>
        <w:rPr>
          <w:rFonts w:hint="eastAsia" w:ascii="宋体" w:hAnsi="宋体"/>
          <w:b/>
          <w:color w:val="FF0000"/>
          <w:sz w:val="44"/>
          <w:szCs w:val="44"/>
          <w:u w:val="single"/>
        </w:rPr>
      </w:pPr>
      <w:r>
        <w:rPr>
          <w:rFonts w:ascii="宋体" w:hAnsi="宋体"/>
          <w:b/>
          <w:color w:val="FF0000"/>
          <w:sz w:val="44"/>
          <w:szCs w:val="44"/>
          <w:u w:val="single"/>
        </w:rPr>
        <w:t xml:space="preserve">                                                                                                                                                                        </w:t>
      </w:r>
    </w:p>
    <w:p>
      <w:pPr>
        <w:pStyle w:val="5"/>
        <w:jc w:val="center"/>
        <w:rPr>
          <w:rStyle w:val="8"/>
          <w:rFonts w:hint="eastAsia" w:ascii="方正小标宋简体" w:hAnsi="方正小标宋简体" w:eastAsia="方正小标宋简体" w:cs="方正小标宋简体"/>
          <w:b w:val="0"/>
          <w:bCs w:val="0"/>
          <w:sz w:val="36"/>
          <w:szCs w:val="36"/>
        </w:rPr>
      </w:pPr>
      <w:r>
        <w:rPr>
          <w:rStyle w:val="8"/>
          <w:rFonts w:hint="eastAsia" w:ascii="方正小标宋简体" w:hAnsi="方正小标宋简体" w:eastAsia="方正小标宋简体" w:cs="方正小标宋简体"/>
          <w:b w:val="0"/>
          <w:bCs w:val="0"/>
          <w:sz w:val="36"/>
          <w:szCs w:val="36"/>
        </w:rPr>
        <w:t>天津市艺术科学规划项目管理办法</w:t>
      </w:r>
    </w:p>
    <w:p>
      <w:pPr>
        <w:spacing w:line="460" w:lineRule="exact"/>
        <w:ind w:firstLine="2923" w:firstLineChars="1040"/>
        <w:rPr>
          <w:rFonts w:hint="eastAsia" w:ascii="仿宋" w:hAnsi="仿宋" w:eastAsia="仿宋" w:cs="仿宋"/>
          <w:b/>
          <w:sz w:val="28"/>
          <w:szCs w:val="28"/>
        </w:rPr>
      </w:pPr>
      <w:bookmarkStart w:id="0" w:name="_GoBack"/>
      <w:bookmarkEnd w:id="0"/>
      <w:r>
        <w:rPr>
          <w:rFonts w:hint="eastAsia" w:ascii="宋体" w:hAnsi="宋体"/>
          <w:b/>
          <w:sz w:val="28"/>
          <w:szCs w:val="28"/>
        </w:rPr>
        <w:t>第一章  总</w:t>
      </w:r>
      <w:r>
        <w:rPr>
          <w:rFonts w:ascii="宋体" w:hAnsi="宋体"/>
          <w:b/>
          <w:sz w:val="28"/>
          <w:szCs w:val="28"/>
        </w:rPr>
        <w:t xml:space="preserve"> </w:t>
      </w:r>
      <w:r>
        <w:rPr>
          <w:rFonts w:hint="eastAsia" w:ascii="宋体" w:hAnsi="宋体"/>
          <w:b/>
          <w:sz w:val="28"/>
          <w:szCs w:val="28"/>
        </w:rPr>
        <w:t>则</w:t>
      </w:r>
      <w:r>
        <w:rPr>
          <w:rFonts w:ascii="宋体" w:hAnsi="宋体"/>
          <w:b/>
          <w:sz w:val="28"/>
          <w:szCs w:val="28"/>
        </w:rPr>
        <w:br w:type="textWrapping"/>
      </w:r>
      <w:r>
        <w:rPr>
          <w:rFonts w:hint="eastAsia" w:ascii="宋体" w:hAnsi="宋体"/>
          <w:sz w:val="28"/>
          <w:szCs w:val="28"/>
        </w:rPr>
        <w:t>　　</w:t>
      </w:r>
      <w:r>
        <w:rPr>
          <w:rFonts w:hint="eastAsia" w:ascii="宋体" w:hAnsi="宋体"/>
          <w:b/>
          <w:bCs/>
          <w:sz w:val="28"/>
          <w:szCs w:val="28"/>
        </w:rPr>
        <w:t>第一条</w:t>
      </w:r>
      <w:r>
        <w:rPr>
          <w:rFonts w:hint="eastAsia" w:ascii="宋体" w:hAnsi="宋体"/>
          <w:sz w:val="28"/>
          <w:szCs w:val="28"/>
        </w:rPr>
        <w:t xml:space="preserve">  </w:t>
      </w:r>
      <w:r>
        <w:rPr>
          <w:rFonts w:hint="eastAsia" w:ascii="仿宋" w:hAnsi="仿宋" w:eastAsia="仿宋" w:cs="仿宋"/>
          <w:sz w:val="28"/>
          <w:szCs w:val="28"/>
          <w:lang w:eastAsia="zh-CN"/>
        </w:rPr>
        <w:t>为规范天津市艺术科学规划项目管理，更好地发挥天津市艺术科学规划项目的示范引导作用，推动我市文化艺术事业繁荣发展，根据天津市艺术科学规划管理工作的实际情况，制定本办法。</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第二条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天津市艺术科学规划项目坚持“二为”方向和“双百”方针，坚持紧密围绕我市文化艺术发展的重大理论和实践问题，深入研究探索，促进理论创新，指导文艺实践，为天津文化艺术事业</w:t>
      </w:r>
      <w:r>
        <w:rPr>
          <w:rFonts w:hint="eastAsia" w:ascii="仿宋" w:hAnsi="仿宋" w:eastAsia="仿宋" w:cs="仿宋"/>
          <w:sz w:val="28"/>
          <w:szCs w:val="28"/>
          <w:lang w:eastAsia="zh-CN"/>
        </w:rPr>
        <w:t>的</w:t>
      </w:r>
      <w:r>
        <w:rPr>
          <w:rFonts w:hint="eastAsia" w:ascii="仿宋" w:hAnsi="仿宋" w:eastAsia="仿宋" w:cs="仿宋"/>
          <w:sz w:val="28"/>
          <w:szCs w:val="28"/>
        </w:rPr>
        <w:t>发展提供理论支持和决策依据。</w:t>
      </w:r>
    </w:p>
    <w:p>
      <w:pPr>
        <w:spacing w:line="460" w:lineRule="exact"/>
        <w:ind w:firstLine="562" w:firstLineChars="200"/>
        <w:rPr>
          <w:rFonts w:hint="eastAsia" w:ascii="仿宋" w:hAnsi="仿宋" w:eastAsia="仿宋" w:cs="仿宋"/>
          <w:sz w:val="28"/>
          <w:szCs w:val="28"/>
        </w:rPr>
      </w:pPr>
      <w:r>
        <w:rPr>
          <w:rFonts w:hint="eastAsia" w:ascii="宋体" w:hAnsi="宋体"/>
          <w:b/>
          <w:bCs/>
          <w:sz w:val="28"/>
          <w:szCs w:val="28"/>
        </w:rPr>
        <w:t>第三条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天津市艺术科学规划项目以公平竞争、择优立项、确保重点、关注基础为原则，面向全市文化艺术团体的研究人员，凡符合本办法规定的团体或个人，均可申报。</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第四条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天津市艺术科学规划项目实行目标管理与过程管理相结合，重点管理与一般管理相结合，统一要求与分级管理相结合</w:t>
      </w:r>
      <w:r>
        <w:rPr>
          <w:rFonts w:hint="eastAsia" w:ascii="仿宋" w:hAnsi="仿宋" w:eastAsia="仿宋" w:cs="仿宋"/>
          <w:sz w:val="28"/>
          <w:szCs w:val="28"/>
          <w:lang w:eastAsia="zh-CN"/>
        </w:rPr>
        <w:t>的管理方式</w:t>
      </w:r>
      <w:r>
        <w:rPr>
          <w:rFonts w:hint="eastAsia" w:ascii="仿宋" w:hAnsi="仿宋" w:eastAsia="仿宋" w:cs="仿宋"/>
          <w:sz w:val="28"/>
          <w:szCs w:val="28"/>
        </w:rPr>
        <w:t>。</w:t>
      </w:r>
    </w:p>
    <w:p>
      <w:pPr>
        <w:tabs>
          <w:tab w:val="left" w:pos="2880"/>
        </w:tabs>
        <w:spacing w:line="460" w:lineRule="exact"/>
        <w:ind w:firstLine="560" w:firstLineChars="200"/>
        <w:rPr>
          <w:rFonts w:hint="eastAsia" w:ascii="仿宋" w:hAnsi="仿宋" w:eastAsia="仿宋" w:cs="仿宋"/>
          <w:sz w:val="28"/>
          <w:szCs w:val="28"/>
        </w:rPr>
      </w:pPr>
      <w:r>
        <w:rPr>
          <w:rFonts w:ascii="宋体" w:hAnsi="宋体"/>
          <w:sz w:val="28"/>
          <w:szCs w:val="28"/>
        </w:rPr>
        <w:br w:type="textWrapping"/>
      </w:r>
      <w:r>
        <w:rPr>
          <w:rFonts w:hint="eastAsia" w:ascii="宋体" w:hAnsi="宋体"/>
          <w:sz w:val="28"/>
          <w:szCs w:val="28"/>
        </w:rPr>
        <w:t xml:space="preserve">                    </w:t>
      </w:r>
      <w:r>
        <w:rPr>
          <w:rFonts w:hint="eastAsia" w:ascii="宋体" w:hAnsi="宋体"/>
          <w:b/>
          <w:sz w:val="28"/>
          <w:szCs w:val="28"/>
        </w:rPr>
        <w:t>第二章</w:t>
      </w:r>
      <w:r>
        <w:rPr>
          <w:rFonts w:hint="eastAsia" w:ascii="宋体" w:hAnsi="宋体"/>
          <w:b/>
          <w:sz w:val="28"/>
          <w:szCs w:val="28"/>
          <w:lang w:val="en-US" w:eastAsia="zh-CN"/>
        </w:rPr>
        <w:t xml:space="preserve"> </w:t>
      </w:r>
      <w:r>
        <w:rPr>
          <w:rFonts w:ascii="宋体" w:hAnsi="宋体"/>
          <w:b/>
          <w:sz w:val="28"/>
          <w:szCs w:val="28"/>
        </w:rPr>
        <w:t xml:space="preserve"> </w:t>
      </w:r>
      <w:r>
        <w:rPr>
          <w:rFonts w:hint="eastAsia" w:ascii="宋体" w:hAnsi="宋体"/>
          <w:b/>
          <w:sz w:val="28"/>
          <w:szCs w:val="28"/>
          <w:lang w:eastAsia="zh-CN"/>
        </w:rPr>
        <w:t>组织与职责</w:t>
      </w:r>
    </w:p>
    <w:p>
      <w:pPr>
        <w:numPr>
          <w:ilvl w:val="0"/>
          <w:numId w:val="0"/>
        </w:numPr>
        <w:tabs>
          <w:tab w:val="left" w:pos="2880"/>
        </w:tabs>
        <w:spacing w:line="460" w:lineRule="exact"/>
        <w:rPr>
          <w:rFonts w:hint="eastAsia" w:ascii="仿宋" w:hAnsi="仿宋" w:eastAsia="仿宋" w:cs="仿宋"/>
          <w:sz w:val="28"/>
          <w:szCs w:val="28"/>
          <w:lang w:eastAsia="zh-CN"/>
        </w:rPr>
      </w:pPr>
      <w:r>
        <w:rPr>
          <w:rFonts w:hint="eastAsia" w:ascii="宋体" w:hAnsi="宋体"/>
          <w:b/>
          <w:bCs/>
          <w:sz w:val="28"/>
          <w:szCs w:val="28"/>
          <w:lang w:val="en-US" w:eastAsia="zh-CN"/>
        </w:rPr>
        <w:t xml:space="preserve">    </w:t>
      </w:r>
      <w:r>
        <w:rPr>
          <w:rFonts w:hint="eastAsia" w:ascii="宋体" w:hAnsi="宋体"/>
          <w:b/>
          <w:bCs/>
          <w:sz w:val="28"/>
          <w:szCs w:val="28"/>
        </w:rPr>
        <w:t>第五条</w:t>
      </w:r>
      <w:r>
        <w:rPr>
          <w:rFonts w:hint="eastAsia" w:ascii="宋体" w:hAnsi="宋体"/>
          <w:b/>
          <w:bCs/>
          <w:sz w:val="28"/>
          <w:szCs w:val="28"/>
          <w:lang w:val="en-US" w:eastAsia="zh-CN"/>
        </w:rPr>
        <w:t xml:space="preserve">  </w:t>
      </w:r>
      <w:r>
        <w:rPr>
          <w:rFonts w:hint="eastAsia" w:ascii="仿宋" w:hAnsi="仿宋" w:eastAsia="仿宋" w:cs="仿宋"/>
          <w:sz w:val="28"/>
          <w:szCs w:val="28"/>
          <w:lang w:eastAsia="zh-CN"/>
        </w:rPr>
        <w:t>天津市文化广播影视局组织成立天津市艺术科学规划领导小组，负责天津市艺术科学规划项目的领导与协调工作。其主要职责是：</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1、制定天津市艺术科学研究中长期规划和年度实施计划，明确天津市艺术科学规划项目资助方向和资助重点；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2、审批天津市艺术科学规划项目选题规划和经费预算，审批天津市艺术科学规划项目；</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3、审定天津市艺术科学规划项目管理办法及有关管理规章；</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4、管理、监督天津市艺术科学规划项目经费的使用，筹措天津市艺术科学规划项目经费；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5、评选和奖励天津市艺术科学研究优秀成果；</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val="en-US" w:eastAsia="zh-CN"/>
        </w:rPr>
        <w:t>6、决定其他重大事项。</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第六条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天津市艺术科学规划办公室（以下简称“规划办”）是天津市</w:t>
      </w:r>
      <w:r>
        <w:rPr>
          <w:rFonts w:hint="eastAsia" w:ascii="仿宋" w:hAnsi="仿宋" w:eastAsia="仿宋" w:cs="仿宋"/>
          <w:color w:val="000000"/>
          <w:sz w:val="28"/>
          <w:szCs w:val="28"/>
        </w:rPr>
        <w:t>艺术</w:t>
      </w:r>
      <w:r>
        <w:rPr>
          <w:rFonts w:hint="eastAsia" w:ascii="仿宋" w:hAnsi="仿宋" w:eastAsia="仿宋" w:cs="仿宋"/>
          <w:sz w:val="28"/>
          <w:szCs w:val="28"/>
        </w:rPr>
        <w:t>科学规划领导小组的职能部门和办事机构，设在天津市艺术研究所，规划办主任由天津市艺术研究所所长担任。规划办的主要职责是：</w:t>
      </w:r>
      <w:r>
        <w:rPr>
          <w:rFonts w:hint="eastAsia" w:ascii="仿宋" w:hAnsi="仿宋" w:eastAsia="仿宋" w:cs="仿宋"/>
          <w:sz w:val="28"/>
          <w:szCs w:val="28"/>
        </w:rPr>
        <w:br w:type="textWrapping"/>
      </w:r>
      <w:r>
        <w:rPr>
          <w:rFonts w:hint="eastAsia" w:ascii="仿宋" w:hAnsi="仿宋" w:eastAsia="仿宋" w:cs="仿宋"/>
          <w:sz w:val="28"/>
          <w:szCs w:val="28"/>
        </w:rPr>
        <w:t>　　1、</w:t>
      </w:r>
      <w:r>
        <w:rPr>
          <w:rFonts w:hint="eastAsia" w:ascii="仿宋" w:hAnsi="仿宋" w:eastAsia="仿宋" w:cs="仿宋"/>
          <w:sz w:val="28"/>
          <w:szCs w:val="28"/>
          <w:lang w:eastAsia="zh-CN"/>
        </w:rPr>
        <w:t>执行和落实天津市艺术科学规划项目，组织制定和实施天津市艺术科学规划项目选题规划和经费预算；</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受理天津市艺术科学规划项目申请，组织专家评审；</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监督天津市艺术科学规划项目实施和资助经费使用；</w:t>
      </w:r>
      <w:r>
        <w:rPr>
          <w:rFonts w:hint="eastAsia" w:ascii="仿宋" w:hAnsi="仿宋" w:eastAsia="仿宋" w:cs="仿宋"/>
          <w:sz w:val="28"/>
          <w:szCs w:val="28"/>
        </w:rPr>
        <w:br w:type="textWrapping"/>
      </w:r>
      <w:r>
        <w:rPr>
          <w:rFonts w:hint="eastAsia" w:ascii="仿宋" w:hAnsi="仿宋" w:eastAsia="仿宋" w:cs="仿宋"/>
          <w:sz w:val="28"/>
          <w:szCs w:val="28"/>
        </w:rPr>
        <w:t>　　4、</w:t>
      </w:r>
      <w:r>
        <w:rPr>
          <w:rFonts w:hint="eastAsia" w:ascii="仿宋" w:hAnsi="仿宋" w:eastAsia="仿宋" w:cs="仿宋"/>
          <w:sz w:val="28"/>
          <w:szCs w:val="28"/>
          <w:lang w:eastAsia="zh-CN"/>
        </w:rPr>
        <w:t>组织天津市艺术科学规划项目研究成果的鉴定、审核、验收以及宣传推广；</w:t>
      </w:r>
      <w:r>
        <w:rPr>
          <w:rFonts w:hint="eastAsia" w:ascii="仿宋" w:hAnsi="仿宋" w:eastAsia="仿宋" w:cs="仿宋"/>
          <w:sz w:val="28"/>
          <w:szCs w:val="28"/>
        </w:rPr>
        <w:br w:type="textWrapping"/>
      </w:r>
      <w:r>
        <w:rPr>
          <w:rFonts w:hint="eastAsia" w:ascii="仿宋" w:hAnsi="仿宋" w:eastAsia="仿宋" w:cs="仿宋"/>
          <w:sz w:val="28"/>
          <w:szCs w:val="28"/>
        </w:rPr>
        <w:t>　　5、</w:t>
      </w:r>
      <w:r>
        <w:rPr>
          <w:rFonts w:hint="eastAsia" w:ascii="仿宋" w:hAnsi="仿宋" w:eastAsia="仿宋" w:cs="仿宋"/>
          <w:sz w:val="28"/>
          <w:szCs w:val="28"/>
          <w:lang w:eastAsia="zh-CN"/>
        </w:rPr>
        <w:t>组织建立天津市艺术科学规划项目管理专家库；</w:t>
      </w:r>
      <w:r>
        <w:rPr>
          <w:rFonts w:hint="eastAsia" w:ascii="仿宋" w:hAnsi="仿宋" w:eastAsia="仿宋" w:cs="仿宋"/>
          <w:sz w:val="28"/>
          <w:szCs w:val="28"/>
        </w:rPr>
        <w:br w:type="textWrapping"/>
      </w:r>
      <w:r>
        <w:rPr>
          <w:rFonts w:hint="eastAsia" w:ascii="仿宋" w:hAnsi="仿宋" w:eastAsia="仿宋" w:cs="仿宋"/>
          <w:sz w:val="28"/>
          <w:szCs w:val="28"/>
        </w:rPr>
        <w:t>　　6、</w:t>
      </w:r>
      <w:r>
        <w:rPr>
          <w:rFonts w:hint="eastAsia" w:ascii="仿宋" w:hAnsi="仿宋" w:eastAsia="仿宋" w:cs="仿宋"/>
          <w:sz w:val="28"/>
          <w:szCs w:val="28"/>
          <w:lang w:eastAsia="zh-CN"/>
        </w:rPr>
        <w:t>制定天津市艺术科学规划项目有关管理规章；</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7、组织天津市艺术科学研究优秀成果评选和奖励工作；</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8、承办天津市艺术科学规划领导小组交办的其他事项。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rPr>
        <w:t>第</w:t>
      </w:r>
      <w:r>
        <w:rPr>
          <w:rFonts w:hint="eastAsia" w:ascii="宋体" w:hAnsi="宋体"/>
          <w:b/>
          <w:bCs/>
          <w:sz w:val="28"/>
          <w:szCs w:val="28"/>
          <w:lang w:eastAsia="zh-CN"/>
        </w:rPr>
        <w:t>七</w:t>
      </w:r>
      <w:r>
        <w:rPr>
          <w:rFonts w:hint="eastAsia" w:ascii="宋体" w:hAnsi="宋体"/>
          <w:b/>
          <w:bCs/>
          <w:sz w:val="28"/>
          <w:szCs w:val="28"/>
        </w:rPr>
        <w:t>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w:t>
      </w:r>
      <w:r>
        <w:rPr>
          <w:rFonts w:hint="eastAsia" w:ascii="仿宋" w:hAnsi="仿宋" w:eastAsia="仿宋" w:cs="仿宋"/>
          <w:sz w:val="28"/>
          <w:szCs w:val="28"/>
          <w:lang w:val="en-US" w:eastAsia="zh-CN"/>
        </w:rPr>
        <w:t>范围内的高等院校，文化艺术研究机构，党政机关研究部门，以及其他具有独立法人资格的文化艺术机构，作为天津市艺术科学规划项目申请和管理的责任单位，履行下列职责：</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1、组织本单位文化艺术科学研究人员申请天津市艺术科学规划项目；</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2、审核本单位申请人或者项目负责人所提交材料的真实性和有效性；</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3、提供天津市艺术科学规划项目实施的条件；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跟踪管理天津市艺术科学规划项目的实施和资助经费的使用；</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5、配合规划办对天津市艺术科学规划项目的实施和资助经费的使用进行监督、检查。</w:t>
      </w:r>
    </w:p>
    <w:p>
      <w:pPr>
        <w:tabs>
          <w:tab w:val="left" w:pos="2880"/>
        </w:tabs>
        <w:spacing w:line="460" w:lineRule="exact"/>
        <w:jc w:val="both"/>
        <w:rPr>
          <w:rFonts w:hint="eastAsia" w:ascii="宋体" w:hAnsi="宋体"/>
          <w:b/>
          <w:bCs/>
          <w:sz w:val="28"/>
          <w:szCs w:val="28"/>
          <w:lang w:eastAsia="zh-CN"/>
        </w:rPr>
      </w:pPr>
    </w:p>
    <w:p>
      <w:pPr>
        <w:tabs>
          <w:tab w:val="left" w:pos="2880"/>
        </w:tabs>
        <w:spacing w:line="460" w:lineRule="exact"/>
        <w:ind w:firstLine="562" w:firstLineChars="200"/>
        <w:jc w:val="both"/>
        <w:rPr>
          <w:rFonts w:hint="eastAsia" w:ascii="宋体" w:hAnsi="宋体"/>
          <w:b/>
          <w:bCs/>
          <w:sz w:val="28"/>
          <w:szCs w:val="28"/>
          <w:lang w:eastAsia="zh-CN"/>
        </w:rPr>
      </w:pPr>
      <w:r>
        <w:rPr>
          <w:rFonts w:hint="eastAsia" w:ascii="宋体" w:hAnsi="宋体"/>
          <w:b/>
          <w:bCs/>
          <w:sz w:val="28"/>
          <w:szCs w:val="28"/>
          <w:lang w:val="en-US" w:eastAsia="zh-CN"/>
        </w:rPr>
        <w:t xml:space="preserve">                  </w:t>
      </w:r>
      <w:r>
        <w:rPr>
          <w:rFonts w:hint="eastAsia" w:ascii="宋体" w:hAnsi="宋体"/>
          <w:b/>
          <w:bCs/>
          <w:sz w:val="28"/>
          <w:szCs w:val="28"/>
          <w:lang w:eastAsia="zh-CN"/>
        </w:rPr>
        <w:t>第三章</w:t>
      </w:r>
      <w:r>
        <w:rPr>
          <w:rFonts w:hint="eastAsia" w:ascii="宋体" w:hAnsi="宋体"/>
          <w:b/>
          <w:bCs/>
          <w:sz w:val="28"/>
          <w:szCs w:val="28"/>
          <w:lang w:val="en-US" w:eastAsia="zh-CN"/>
        </w:rPr>
        <w:t xml:space="preserve">  项目类别</w:t>
      </w:r>
    </w:p>
    <w:p>
      <w:pPr>
        <w:numPr>
          <w:ilvl w:val="0"/>
          <w:numId w:val="0"/>
        </w:numPr>
        <w:tabs>
          <w:tab w:val="left" w:pos="2880"/>
        </w:tabs>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第八条</w:t>
      </w:r>
      <w:r>
        <w:rPr>
          <w:rFonts w:hint="eastAsia" w:ascii="仿宋" w:hAnsi="仿宋" w:eastAsia="仿宋" w:cs="仿宋"/>
          <w:sz w:val="28"/>
          <w:szCs w:val="28"/>
          <w:lang w:val="en-US" w:eastAsia="zh-CN"/>
        </w:rPr>
        <w:t xml:space="preserve">  天津市艺术科学规划项目设有重点项目、一般项目、委托项目等项目类别。</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重点项目，主要资助我市文化艺术建设重大理论和现实问题研究，资助对艺术科学发展起关键性作用的重大基础理论问题研究。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一般项目，主要资助对推进艺术科学理论创新和学术创新具有支撑作用的一般性基础研究，以及对推动我市文化艺术发展实践具有指导意义的专题性应用研究。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委托项目，主要资助题材重大、多学科、多部门协同攻关的研究项目；不宜公开组织的研究项目；市委、市政府急需的应用对策性研究项目。</w:t>
      </w:r>
    </w:p>
    <w:p>
      <w:pPr>
        <w:numPr>
          <w:ilvl w:val="0"/>
          <w:numId w:val="0"/>
        </w:numPr>
        <w:tabs>
          <w:tab w:val="left" w:pos="2880"/>
        </w:tabs>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第九条</w:t>
      </w:r>
      <w:r>
        <w:rPr>
          <w:rFonts w:hint="eastAsia" w:ascii="仿宋" w:hAnsi="仿宋" w:eastAsia="仿宋" w:cs="仿宋"/>
          <w:sz w:val="28"/>
          <w:szCs w:val="28"/>
          <w:lang w:val="en-US" w:eastAsia="zh-CN"/>
        </w:rPr>
        <w:t xml:space="preserve">  天津市艺术科学规划项目类别根据经济社会发展情况和艺术科学发展需要，进行适时调整和不断完善。</w:t>
      </w:r>
    </w:p>
    <w:p>
      <w:pPr>
        <w:numPr>
          <w:ilvl w:val="0"/>
          <w:numId w:val="0"/>
        </w:numPr>
        <w:tabs>
          <w:tab w:val="left" w:pos="2880"/>
        </w:tabs>
        <w:spacing w:line="460" w:lineRule="exact"/>
        <w:rPr>
          <w:rFonts w:hint="eastAsia" w:ascii="仿宋" w:hAnsi="仿宋" w:eastAsia="仿宋" w:cs="仿宋"/>
          <w:sz w:val="28"/>
          <w:szCs w:val="28"/>
          <w:lang w:val="en-US" w:eastAsia="zh-CN"/>
        </w:rPr>
      </w:pPr>
    </w:p>
    <w:p>
      <w:pPr>
        <w:numPr>
          <w:ilvl w:val="0"/>
          <w:numId w:val="0"/>
        </w:numPr>
        <w:tabs>
          <w:tab w:val="left" w:pos="2880"/>
        </w:tabs>
        <w:spacing w:line="460" w:lineRule="exact"/>
        <w:jc w:val="center"/>
        <w:rPr>
          <w:rFonts w:hint="eastAsia" w:ascii="仿宋" w:hAnsi="仿宋" w:eastAsia="仿宋" w:cs="仿宋"/>
          <w:sz w:val="28"/>
          <w:szCs w:val="28"/>
          <w:lang w:eastAsia="zh-CN"/>
        </w:rPr>
      </w:pPr>
      <w:r>
        <w:rPr>
          <w:rFonts w:hint="eastAsia" w:ascii="宋体" w:hAnsi="宋体"/>
          <w:b/>
          <w:sz w:val="28"/>
          <w:szCs w:val="28"/>
          <w:lang w:eastAsia="zh-CN"/>
        </w:rPr>
        <w:t>第四章</w:t>
      </w:r>
      <w:r>
        <w:rPr>
          <w:rFonts w:hint="eastAsia" w:ascii="宋体" w:hAnsi="宋体"/>
          <w:b/>
          <w:sz w:val="28"/>
          <w:szCs w:val="28"/>
          <w:lang w:val="en-US" w:eastAsia="zh-CN"/>
        </w:rPr>
        <w:t xml:space="preserve">  </w:t>
      </w:r>
      <w:r>
        <w:rPr>
          <w:rFonts w:hint="eastAsia" w:ascii="宋体" w:hAnsi="宋体"/>
          <w:b/>
          <w:sz w:val="28"/>
          <w:szCs w:val="28"/>
        </w:rPr>
        <w:t>申报和评审</w:t>
      </w:r>
      <w:r>
        <w:rPr>
          <w:rFonts w:hint="eastAsia" w:ascii="宋体" w:hAnsi="宋体"/>
          <w:sz w:val="28"/>
          <w:szCs w:val="28"/>
        </w:rPr>
        <w:t xml:space="preserve">  </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第十条</w:t>
      </w:r>
      <w:r>
        <w:rPr>
          <w:rFonts w:hint="eastAsia" w:ascii="宋体" w:hAnsi="宋体"/>
          <w:sz w:val="28"/>
          <w:szCs w:val="28"/>
        </w:rPr>
        <w:t xml:space="preserve">  </w:t>
      </w:r>
      <w:r>
        <w:rPr>
          <w:rFonts w:hint="eastAsia" w:ascii="仿宋" w:hAnsi="仿宋" w:eastAsia="仿宋" w:cs="仿宋"/>
          <w:sz w:val="28"/>
          <w:szCs w:val="28"/>
        </w:rPr>
        <w:t>申请天津市艺术科学规划项目的负责人应具备以下</w:t>
      </w:r>
      <w:r>
        <w:rPr>
          <w:rFonts w:hint="eastAsia" w:ascii="仿宋" w:hAnsi="仿宋" w:eastAsia="仿宋" w:cs="仿宋"/>
          <w:sz w:val="28"/>
          <w:szCs w:val="28"/>
          <w:lang w:eastAsia="zh-CN"/>
        </w:rPr>
        <w:t>条</w:t>
      </w:r>
    </w:p>
    <w:p>
      <w:pPr>
        <w:numPr>
          <w:ilvl w:val="0"/>
          <w:numId w:val="0"/>
        </w:numPr>
        <w:tabs>
          <w:tab w:val="left" w:pos="2880"/>
        </w:tabs>
        <w:spacing w:line="460" w:lineRule="exact"/>
        <w:jc w:val="both"/>
        <w:rPr>
          <w:rFonts w:hint="eastAsia" w:ascii="仿宋" w:hAnsi="仿宋" w:eastAsia="仿宋" w:cs="仿宋"/>
          <w:sz w:val="28"/>
          <w:szCs w:val="28"/>
        </w:rPr>
      </w:pPr>
      <w:r>
        <w:rPr>
          <w:rFonts w:hint="eastAsia" w:ascii="仿宋" w:hAnsi="仿宋" w:eastAsia="仿宋" w:cs="仿宋"/>
          <w:sz w:val="28"/>
          <w:szCs w:val="28"/>
          <w:lang w:eastAsia="zh-CN"/>
        </w:rPr>
        <w:t>件：</w:t>
      </w:r>
      <w:r>
        <w:rPr>
          <w:rFonts w:hint="eastAsia" w:ascii="仿宋" w:hAnsi="仿宋" w:eastAsia="仿宋" w:cs="仿宋"/>
          <w:sz w:val="28"/>
          <w:szCs w:val="28"/>
        </w:rPr>
        <w:br w:type="textWrapping"/>
      </w:r>
      <w:r>
        <w:rPr>
          <w:rFonts w:hint="eastAsia" w:ascii="仿宋" w:hAnsi="仿宋" w:eastAsia="仿宋" w:cs="仿宋"/>
          <w:sz w:val="28"/>
          <w:szCs w:val="28"/>
        </w:rPr>
        <w:t>　　1、遵守中华人民共和国宪法</w:t>
      </w:r>
      <w:r>
        <w:rPr>
          <w:rFonts w:hint="eastAsia" w:ascii="仿宋" w:hAnsi="仿宋" w:eastAsia="仿宋" w:cs="仿宋"/>
          <w:sz w:val="28"/>
          <w:szCs w:val="28"/>
          <w:lang w:eastAsia="zh-CN"/>
        </w:rPr>
        <w:t>和法律</w:t>
      </w:r>
      <w:r>
        <w:rPr>
          <w:rFonts w:hint="eastAsia" w:ascii="仿宋" w:hAnsi="仿宋" w:eastAsia="仿宋" w:cs="仿宋"/>
          <w:sz w:val="28"/>
          <w:szCs w:val="28"/>
          <w:lang w:val="en-US" w:eastAsia="zh-CN"/>
        </w:rPr>
        <w:t>；</w:t>
      </w:r>
      <w:r>
        <w:rPr>
          <w:rFonts w:hint="eastAsia" w:ascii="仿宋" w:hAnsi="仿宋" w:eastAsia="仿宋" w:cs="仿宋"/>
          <w:sz w:val="28"/>
          <w:szCs w:val="28"/>
        </w:rPr>
        <w:br w:type="textWrapping"/>
      </w:r>
      <w:r>
        <w:rPr>
          <w:rFonts w:hint="eastAsia" w:ascii="仿宋" w:hAnsi="仿宋" w:eastAsia="仿宋" w:cs="仿宋"/>
          <w:sz w:val="28"/>
          <w:szCs w:val="28"/>
        </w:rPr>
        <w:t>　　2、</w:t>
      </w:r>
      <w:r>
        <w:rPr>
          <w:rFonts w:hint="eastAsia" w:ascii="仿宋" w:hAnsi="仿宋" w:eastAsia="仿宋" w:cs="仿宋"/>
          <w:sz w:val="28"/>
          <w:szCs w:val="28"/>
          <w:lang w:eastAsia="zh-CN"/>
        </w:rPr>
        <w:t>具有独立开展研究和组织开展研究的能力，能够承担实质性研究工作</w:t>
      </w:r>
      <w:r>
        <w:rPr>
          <w:rFonts w:hint="eastAsia" w:ascii="仿宋" w:hAnsi="仿宋" w:eastAsia="仿宋" w:cs="仿宋"/>
          <w:sz w:val="28"/>
          <w:szCs w:val="28"/>
          <w:lang w:val="en-US" w:eastAsia="zh-CN"/>
        </w:rPr>
        <w:t>；</w:t>
      </w:r>
    </w:p>
    <w:p>
      <w:pPr>
        <w:numPr>
          <w:ilvl w:val="0"/>
          <w:numId w:val="0"/>
        </w:numPr>
        <w:tabs>
          <w:tab w:val="left" w:pos="2880"/>
        </w:tabs>
        <w:spacing w:line="460" w:lineRule="exact"/>
        <w:ind w:firstLine="560"/>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具有副高级</w:t>
      </w:r>
      <w:r>
        <w:rPr>
          <w:rFonts w:hint="eastAsia" w:ascii="仿宋" w:hAnsi="仿宋" w:eastAsia="仿宋" w:cs="仿宋"/>
          <w:sz w:val="28"/>
          <w:szCs w:val="28"/>
          <w:lang w:eastAsia="zh-CN"/>
        </w:rPr>
        <w:t>及</w:t>
      </w:r>
      <w:r>
        <w:rPr>
          <w:rFonts w:hint="eastAsia" w:ascii="仿宋" w:hAnsi="仿宋" w:eastAsia="仿宋" w:cs="仿宋"/>
          <w:sz w:val="28"/>
          <w:szCs w:val="28"/>
        </w:rPr>
        <w:t>以上专业技术职称</w:t>
      </w:r>
      <w:r>
        <w:rPr>
          <w:rFonts w:hint="eastAsia" w:ascii="仿宋" w:hAnsi="仿宋" w:eastAsia="仿宋" w:cs="仿宋"/>
          <w:sz w:val="28"/>
          <w:szCs w:val="28"/>
          <w:lang w:eastAsia="zh-CN"/>
        </w:rPr>
        <w:t>（职务）；</w:t>
      </w:r>
    </w:p>
    <w:p>
      <w:pPr>
        <w:numPr>
          <w:ilvl w:val="0"/>
          <w:numId w:val="0"/>
        </w:numPr>
        <w:spacing w:line="460" w:lineRule="exact"/>
        <w:rPr>
          <w:rFonts w:hint="eastAsia" w:ascii="仿宋" w:hAnsi="仿宋" w:eastAsia="仿宋" w:cs="仿宋"/>
          <w:color w:val="000000"/>
          <w:sz w:val="28"/>
          <w:szCs w:val="28"/>
          <w:lang w:val="en-US"/>
        </w:rPr>
      </w:pPr>
      <w:r>
        <w:rPr>
          <w:rFonts w:hint="eastAsia" w:ascii="仿宋" w:hAnsi="仿宋" w:eastAsia="仿宋" w:cs="仿宋"/>
          <w:sz w:val="28"/>
          <w:szCs w:val="28"/>
          <w:lang w:val="en-US" w:eastAsia="zh-CN"/>
        </w:rPr>
        <w:t xml:space="preserve">    4、</w:t>
      </w:r>
      <w:r>
        <w:rPr>
          <w:rFonts w:hint="eastAsia" w:ascii="仿宋" w:hAnsi="仿宋" w:eastAsia="仿宋" w:cs="仿宋"/>
          <w:sz w:val="28"/>
          <w:szCs w:val="28"/>
        </w:rPr>
        <w:t>不具备</w:t>
      </w:r>
      <w:r>
        <w:rPr>
          <w:rFonts w:hint="eastAsia" w:ascii="仿宋" w:hAnsi="仿宋" w:eastAsia="仿宋" w:cs="仿宋"/>
          <w:sz w:val="28"/>
          <w:szCs w:val="28"/>
          <w:lang w:eastAsia="zh-CN"/>
        </w:rPr>
        <w:t>副</w:t>
      </w:r>
      <w:r>
        <w:rPr>
          <w:rFonts w:hint="eastAsia" w:ascii="仿宋" w:hAnsi="仿宋" w:eastAsia="仿宋" w:cs="仿宋"/>
          <w:sz w:val="28"/>
          <w:szCs w:val="28"/>
        </w:rPr>
        <w:t>高级</w:t>
      </w:r>
      <w:r>
        <w:rPr>
          <w:rFonts w:hint="eastAsia" w:ascii="仿宋" w:hAnsi="仿宋" w:eastAsia="仿宋" w:cs="仿宋"/>
          <w:sz w:val="28"/>
          <w:szCs w:val="28"/>
          <w:lang w:eastAsia="zh-CN"/>
        </w:rPr>
        <w:t>及以上</w:t>
      </w:r>
      <w:r>
        <w:rPr>
          <w:rFonts w:hint="eastAsia" w:ascii="仿宋" w:hAnsi="仿宋" w:eastAsia="仿宋" w:cs="仿宋"/>
          <w:sz w:val="28"/>
          <w:szCs w:val="28"/>
        </w:rPr>
        <w:t>专业技术职称</w:t>
      </w:r>
      <w:r>
        <w:rPr>
          <w:rFonts w:hint="eastAsia" w:ascii="仿宋" w:hAnsi="仿宋" w:eastAsia="仿宋" w:cs="仿宋"/>
          <w:sz w:val="28"/>
          <w:szCs w:val="28"/>
          <w:lang w:eastAsia="zh-CN"/>
        </w:rPr>
        <w:t>（职务）</w:t>
      </w:r>
      <w:r>
        <w:rPr>
          <w:rFonts w:hint="eastAsia" w:ascii="仿宋" w:hAnsi="仿宋" w:eastAsia="仿宋" w:cs="仿宋"/>
          <w:sz w:val="28"/>
          <w:szCs w:val="28"/>
        </w:rPr>
        <w:t>的，须由两名具</w:t>
      </w:r>
      <w:r>
        <w:rPr>
          <w:rFonts w:hint="eastAsia" w:ascii="仿宋" w:hAnsi="仿宋" w:eastAsia="仿宋" w:cs="仿宋"/>
          <w:color w:val="auto"/>
          <w:sz w:val="28"/>
          <w:szCs w:val="28"/>
        </w:rPr>
        <w:t>有正高级专业技术职称</w:t>
      </w:r>
      <w:r>
        <w:rPr>
          <w:rFonts w:hint="eastAsia" w:ascii="仿宋" w:hAnsi="仿宋" w:eastAsia="仿宋" w:cs="仿宋"/>
          <w:color w:val="auto"/>
          <w:sz w:val="28"/>
          <w:szCs w:val="28"/>
          <w:lang w:eastAsia="zh-CN"/>
        </w:rPr>
        <w:t>（职务）</w:t>
      </w:r>
      <w:r>
        <w:rPr>
          <w:rFonts w:hint="eastAsia" w:ascii="仿宋" w:hAnsi="仿宋" w:eastAsia="仿宋" w:cs="仿宋"/>
          <w:color w:val="auto"/>
          <w:sz w:val="28"/>
          <w:szCs w:val="28"/>
        </w:rPr>
        <w:t>的同行专家书面推荐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课题指南或申报公告有其他特殊要求的，申请人应当遵循课题指南或申报公告要求。</w:t>
      </w:r>
    </w:p>
    <w:p>
      <w:pPr>
        <w:numPr>
          <w:ilvl w:val="0"/>
          <w:numId w:val="0"/>
        </w:numPr>
        <w:spacing w:line="460" w:lineRule="exact"/>
        <w:ind w:firstLine="562"/>
        <w:rPr>
          <w:rFonts w:hint="eastAsia" w:ascii="仿宋" w:hAnsi="仿宋" w:eastAsia="仿宋" w:cs="仿宋"/>
          <w:sz w:val="28"/>
          <w:szCs w:val="28"/>
        </w:rPr>
      </w:pPr>
      <w:r>
        <w:rPr>
          <w:rFonts w:hint="eastAsia" w:ascii="宋体" w:hAnsi="宋体"/>
          <w:b/>
          <w:bCs/>
          <w:sz w:val="28"/>
          <w:szCs w:val="28"/>
          <w:lang w:eastAsia="zh-CN"/>
        </w:rPr>
        <w:t>第十一条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需如实填写《天津市艺术科学规划项目申请书》（以下简称《申请书》），并按规定时间送所在单位科研管理部门审核，签署意见，报规划办，并承诺项目的管理任务及信誉保证。规划办负责审核《申请书》和申请人所在单位意见。</w:t>
      </w:r>
    </w:p>
    <w:p>
      <w:pPr>
        <w:numPr>
          <w:ilvl w:val="0"/>
          <w:numId w:val="0"/>
        </w:numPr>
        <w:spacing w:line="460" w:lineRule="exact"/>
        <w:ind w:firstLine="562"/>
        <w:rPr>
          <w:rFonts w:hint="eastAsia" w:ascii="仿宋" w:hAnsi="仿宋" w:eastAsia="仿宋" w:cs="仿宋"/>
          <w:sz w:val="28"/>
          <w:szCs w:val="28"/>
          <w:lang w:eastAsia="zh-CN"/>
        </w:rPr>
      </w:pPr>
      <w:r>
        <w:rPr>
          <w:rFonts w:hint="eastAsia" w:ascii="宋体" w:hAnsi="宋体"/>
          <w:b/>
          <w:bCs/>
          <w:sz w:val="28"/>
          <w:szCs w:val="28"/>
          <w:lang w:eastAsia="zh-CN"/>
        </w:rPr>
        <w:t>第十二条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w:t>
      </w:r>
      <w:r>
        <w:rPr>
          <w:rFonts w:hint="eastAsia" w:ascii="仿宋" w:hAnsi="仿宋" w:eastAsia="仿宋" w:cs="仿宋"/>
          <w:sz w:val="28"/>
          <w:szCs w:val="28"/>
          <w:lang w:eastAsia="zh-CN"/>
        </w:rPr>
        <w:t>申请天津市艺术科学规划项目，应当根据课题指南或申报公告的要求确定研究课题，也可以根据自己的研究优势和学术积累自主确定研究课题。</w:t>
      </w:r>
    </w:p>
    <w:p>
      <w:pPr>
        <w:numPr>
          <w:ilvl w:val="0"/>
          <w:numId w:val="0"/>
        </w:numPr>
        <w:spacing w:line="460" w:lineRule="exact"/>
        <w:ind w:firstLine="562"/>
        <w:rPr>
          <w:rFonts w:hint="eastAsia" w:ascii="仿宋" w:hAnsi="仿宋" w:eastAsia="仿宋" w:cs="仿宋"/>
          <w:color w:val="auto"/>
          <w:sz w:val="28"/>
          <w:szCs w:val="28"/>
          <w:lang w:val="en-US" w:eastAsia="zh-CN"/>
        </w:rPr>
      </w:pPr>
      <w:r>
        <w:rPr>
          <w:rFonts w:hint="eastAsia" w:ascii="宋体" w:hAnsi="宋体"/>
          <w:b/>
          <w:bCs/>
          <w:sz w:val="28"/>
          <w:szCs w:val="28"/>
          <w:lang w:eastAsia="zh-CN"/>
        </w:rPr>
        <w:t>第十三条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w:t>
      </w:r>
      <w:r>
        <w:rPr>
          <w:rFonts w:hint="eastAsia" w:ascii="仿宋" w:hAnsi="仿宋" w:eastAsia="仿宋" w:cs="仿宋"/>
          <w:sz w:val="28"/>
          <w:szCs w:val="28"/>
          <w:lang w:eastAsia="zh-CN"/>
        </w:rPr>
        <w:t>申请天津市艺术科学规划项目，必须在规定期限</w:t>
      </w:r>
      <w:r>
        <w:rPr>
          <w:rFonts w:hint="eastAsia" w:ascii="仿宋" w:hAnsi="仿宋" w:eastAsia="仿宋" w:cs="仿宋"/>
          <w:color w:val="auto"/>
          <w:sz w:val="28"/>
          <w:szCs w:val="28"/>
          <w:lang w:eastAsia="zh-CN"/>
        </w:rPr>
        <w:t>内按照规定程序进行。</w:t>
      </w:r>
      <w:r>
        <w:rPr>
          <w:rFonts w:hint="eastAsia" w:ascii="仿宋" w:hAnsi="仿宋" w:eastAsia="仿宋" w:cs="仿宋"/>
          <w:color w:val="auto"/>
          <w:sz w:val="28"/>
          <w:szCs w:val="28"/>
        </w:rPr>
        <w:br w:type="textWrapping"/>
      </w:r>
      <w:r>
        <w:rPr>
          <w:rFonts w:hint="eastAsia" w:ascii="宋体" w:hAnsi="宋体"/>
          <w:color w:val="auto"/>
          <w:sz w:val="28"/>
          <w:szCs w:val="28"/>
        </w:rPr>
        <w:t>　　</w:t>
      </w:r>
      <w:r>
        <w:rPr>
          <w:rFonts w:hint="eastAsia" w:ascii="宋体" w:hAnsi="宋体"/>
          <w:b/>
          <w:bCs/>
          <w:color w:val="auto"/>
          <w:sz w:val="28"/>
          <w:szCs w:val="28"/>
        </w:rPr>
        <w:t>第十四条</w:t>
      </w:r>
      <w:r>
        <w:rPr>
          <w:rFonts w:hint="eastAsia" w:ascii="宋体" w:hAnsi="宋体"/>
          <w:color w:val="auto"/>
          <w:sz w:val="28"/>
          <w:szCs w:val="28"/>
        </w:rPr>
        <w:t xml:space="preserve">  </w:t>
      </w:r>
      <w:r>
        <w:rPr>
          <w:rFonts w:hint="eastAsia" w:ascii="仿宋" w:hAnsi="仿宋" w:eastAsia="仿宋" w:cs="仿宋"/>
          <w:color w:val="auto"/>
          <w:sz w:val="28"/>
          <w:szCs w:val="28"/>
        </w:rPr>
        <w:t>天津市艺术科学规划</w:t>
      </w:r>
      <w:r>
        <w:rPr>
          <w:rFonts w:hint="eastAsia" w:ascii="仿宋" w:hAnsi="仿宋" w:eastAsia="仿宋" w:cs="仿宋"/>
          <w:color w:val="auto"/>
          <w:sz w:val="28"/>
          <w:szCs w:val="28"/>
          <w:lang w:eastAsia="zh-CN"/>
        </w:rPr>
        <w:t>办对已受理的项目申请，组织同行专家进行评审</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根据评审项目类别和评审项目内容，天津市艺术科学规划办公室采取随机抽取的方式，确立负责推荐评审专家（专家来自于天津市艺术科学规划项目专家库，必要时可聘请外省市专家），并经天津市艺术科学规划项目领导小组批准，最终</w:t>
      </w:r>
      <w:r>
        <w:rPr>
          <w:rFonts w:hint="eastAsia" w:ascii="仿宋" w:hAnsi="仿宋" w:eastAsia="仿宋" w:cs="仿宋"/>
          <w:color w:val="auto"/>
          <w:sz w:val="28"/>
          <w:szCs w:val="28"/>
          <w:lang w:eastAsia="zh-CN"/>
        </w:rPr>
        <w:t>确定</w:t>
      </w:r>
      <w:r>
        <w:rPr>
          <w:rFonts w:hint="eastAsia" w:ascii="仿宋" w:hAnsi="仿宋" w:eastAsia="仿宋" w:cs="仿宋"/>
          <w:color w:val="auto"/>
          <w:sz w:val="28"/>
          <w:szCs w:val="28"/>
          <w:lang w:val="en-US" w:eastAsia="zh-CN"/>
        </w:rPr>
        <w:t>专家名单。</w:t>
      </w:r>
    </w:p>
    <w:p>
      <w:pPr>
        <w:numPr>
          <w:ilvl w:val="0"/>
          <w:numId w:val="0"/>
        </w:numPr>
        <w:spacing w:line="460" w:lineRule="exact"/>
        <w:ind w:firstLine="562"/>
        <w:rPr>
          <w:rFonts w:hint="eastAsia" w:ascii="仿宋" w:hAnsi="仿宋" w:eastAsia="仿宋" w:cs="仿宋"/>
          <w:sz w:val="28"/>
          <w:szCs w:val="28"/>
          <w:lang w:val="en-US" w:eastAsia="zh-CN"/>
        </w:rPr>
      </w:pPr>
      <w:r>
        <w:rPr>
          <w:rFonts w:hint="eastAsia" w:ascii="宋体" w:hAnsi="宋体"/>
          <w:b/>
          <w:bCs/>
          <w:color w:val="auto"/>
          <w:sz w:val="28"/>
          <w:szCs w:val="28"/>
        </w:rPr>
        <w:t>第十五</w:t>
      </w:r>
      <w:r>
        <w:rPr>
          <w:rFonts w:hint="eastAsia" w:ascii="宋体" w:hAnsi="宋体"/>
          <w:b/>
          <w:bCs/>
          <w:sz w:val="28"/>
          <w:szCs w:val="28"/>
        </w:rPr>
        <w:t>条</w:t>
      </w:r>
      <w:r>
        <w:rPr>
          <w:rFonts w:hint="eastAsia" w:ascii="宋体" w:hAnsi="宋体"/>
          <w:b/>
          <w:bCs/>
          <w:sz w:val="28"/>
          <w:szCs w:val="28"/>
          <w:lang w:val="en-US" w:eastAsia="zh-CN"/>
        </w:rPr>
        <w:t xml:space="preserve">  </w:t>
      </w:r>
      <w:r>
        <w:rPr>
          <w:rFonts w:hint="eastAsia" w:ascii="仿宋" w:hAnsi="仿宋" w:eastAsia="仿宋" w:cs="仿宋"/>
          <w:sz w:val="28"/>
          <w:szCs w:val="28"/>
          <w:lang w:val="en-US" w:eastAsia="zh-CN"/>
        </w:rPr>
        <w:t>评审专家评审天津市艺术科学规划项目申请，应当从政治方向、学术创新、实践价值以及研究方案的可行性等方面进行独立判读和评价，同时综合考虑申请人和课题组成员的研究经历、前期相关研究成果、资助经费使用计划的合理性、研究内容获得其他资助的情况等因素，提出客观、公正的评审意见。</w:t>
      </w:r>
      <w:r>
        <w:rPr>
          <w:rFonts w:hint="eastAsia" w:ascii="宋体" w:hAnsi="宋体"/>
          <w:sz w:val="28"/>
          <w:szCs w:val="28"/>
        </w:rPr>
        <w:t xml:space="preserve">  </w:t>
      </w:r>
      <w:r>
        <w:rPr>
          <w:rFonts w:hint="eastAsia" w:ascii="仿宋" w:hAnsi="仿宋" w:eastAsia="仿宋" w:cs="仿宋"/>
          <w:sz w:val="28"/>
          <w:szCs w:val="28"/>
          <w:lang w:val="en-US" w:eastAsia="zh-CN"/>
        </w:rPr>
        <w:t xml:space="preserve">    </w:t>
      </w:r>
    </w:p>
    <w:p>
      <w:pPr>
        <w:spacing w:line="460" w:lineRule="exact"/>
        <w:ind w:firstLine="562" w:firstLineChars="200"/>
        <w:rPr>
          <w:rFonts w:hint="eastAsia" w:ascii="仿宋" w:hAnsi="仿宋" w:eastAsia="仿宋" w:cs="仿宋"/>
          <w:sz w:val="28"/>
          <w:szCs w:val="28"/>
          <w:lang w:val="en-US" w:eastAsia="zh-CN"/>
        </w:rPr>
      </w:pPr>
      <w:r>
        <w:rPr>
          <w:rFonts w:hint="eastAsia" w:ascii="宋体" w:hAnsi="宋体"/>
          <w:b/>
          <w:bCs/>
          <w:color w:val="000000"/>
          <w:sz w:val="28"/>
          <w:szCs w:val="28"/>
        </w:rPr>
        <w:t>第十六条</w:t>
      </w:r>
      <w:r>
        <w:rPr>
          <w:rFonts w:hint="eastAsia" w:ascii="宋体" w:hAnsi="宋体"/>
          <w:color w:val="000000"/>
          <w:sz w:val="28"/>
          <w:szCs w:val="28"/>
        </w:rPr>
        <w:t xml:space="preserve">  </w:t>
      </w:r>
      <w:r>
        <w:rPr>
          <w:rFonts w:hint="eastAsia" w:ascii="仿宋" w:hAnsi="仿宋" w:eastAsia="仿宋" w:cs="仿宋"/>
          <w:sz w:val="28"/>
          <w:szCs w:val="28"/>
          <w:lang w:val="en-US" w:eastAsia="zh-CN"/>
        </w:rPr>
        <w:t>天津市艺术科学规划领导小组对拟资助项目及资助经费数额行使最终审批决定权。决定予以资助的项目，天津市艺术科学规划办及时予以公布，并书面通知申请人及责任单位。</w:t>
      </w:r>
    </w:p>
    <w:p>
      <w:pPr>
        <w:spacing w:line="460" w:lineRule="exact"/>
        <w:ind w:firstLine="562" w:firstLineChars="200"/>
        <w:rPr>
          <w:rFonts w:hint="eastAsia" w:ascii="仿宋" w:hAnsi="仿宋" w:eastAsia="仿宋" w:cs="仿宋"/>
          <w:sz w:val="28"/>
          <w:szCs w:val="28"/>
          <w:lang w:val="en-US" w:eastAsia="zh-CN"/>
        </w:rPr>
      </w:pPr>
      <w:r>
        <w:rPr>
          <w:rFonts w:hint="eastAsia" w:ascii="宋体" w:hAnsi="宋体"/>
          <w:b/>
          <w:bCs/>
          <w:color w:val="000000"/>
          <w:sz w:val="28"/>
          <w:szCs w:val="28"/>
        </w:rPr>
        <w:t>第十</w:t>
      </w:r>
      <w:r>
        <w:rPr>
          <w:rFonts w:hint="eastAsia" w:ascii="宋体" w:hAnsi="宋体"/>
          <w:b/>
          <w:bCs/>
          <w:color w:val="000000"/>
          <w:sz w:val="28"/>
          <w:szCs w:val="28"/>
          <w:lang w:eastAsia="zh-CN"/>
        </w:rPr>
        <w:t>七</w:t>
      </w:r>
      <w:r>
        <w:rPr>
          <w:rFonts w:hint="eastAsia" w:ascii="宋体" w:hAnsi="宋体"/>
          <w:b/>
          <w:bCs/>
          <w:color w:val="000000"/>
          <w:sz w:val="28"/>
          <w:szCs w:val="28"/>
        </w:rPr>
        <w:t>条</w:t>
      </w:r>
      <w:r>
        <w:rPr>
          <w:rFonts w:hint="eastAsia" w:ascii="宋体" w:hAnsi="宋体"/>
          <w:color w:val="000000"/>
          <w:sz w:val="28"/>
          <w:szCs w:val="28"/>
        </w:rPr>
        <w:t xml:space="preserve">  </w:t>
      </w:r>
      <w:r>
        <w:rPr>
          <w:rFonts w:hint="eastAsia" w:ascii="仿宋" w:hAnsi="仿宋" w:eastAsia="仿宋" w:cs="仿宋"/>
          <w:sz w:val="28"/>
          <w:szCs w:val="28"/>
          <w:lang w:val="en-US" w:eastAsia="zh-CN"/>
        </w:rPr>
        <w:t>天津市艺术科学规划项目评审工作中，评审专家是申请人、课题组成员的近亲属，或者与申请人、课题组成员存在可能影响公正评审的其他关系的，应当主动申请回避。天津市艺术科学规划办也可根据掌握的情况直接做出回避决定。</w:t>
      </w:r>
    </w:p>
    <w:p>
      <w:pPr>
        <w:spacing w:line="360" w:lineRule="auto"/>
        <w:jc w:val="center"/>
        <w:rPr>
          <w:rFonts w:hint="eastAsia" w:ascii="宋体" w:hAnsi="宋体"/>
          <w:b/>
          <w:sz w:val="28"/>
          <w:szCs w:val="28"/>
        </w:rPr>
      </w:pPr>
    </w:p>
    <w:p>
      <w:pPr>
        <w:numPr>
          <w:ilvl w:val="0"/>
          <w:numId w:val="0"/>
        </w:numPr>
        <w:tabs>
          <w:tab w:val="left" w:pos="2880"/>
        </w:tabs>
        <w:spacing w:line="460" w:lineRule="exact"/>
        <w:jc w:val="center"/>
        <w:rPr>
          <w:rFonts w:hint="eastAsia" w:ascii="宋体" w:hAnsi="宋体"/>
          <w:b/>
          <w:sz w:val="28"/>
          <w:szCs w:val="28"/>
          <w:lang w:eastAsia="zh-CN"/>
        </w:rPr>
      </w:pPr>
      <w:r>
        <w:rPr>
          <w:rFonts w:hint="eastAsia" w:ascii="宋体" w:hAnsi="宋体"/>
          <w:b/>
          <w:sz w:val="28"/>
          <w:szCs w:val="28"/>
          <w:lang w:eastAsia="zh-CN"/>
        </w:rPr>
        <w:t>第五章</w:t>
      </w:r>
      <w:r>
        <w:rPr>
          <w:rFonts w:hint="eastAsia" w:ascii="宋体" w:hAnsi="宋体"/>
          <w:b/>
          <w:sz w:val="28"/>
          <w:szCs w:val="28"/>
          <w:lang w:val="en-US" w:eastAsia="zh-CN"/>
        </w:rPr>
        <w:t xml:space="preserve">  资助与实施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bCs/>
          <w:sz w:val="28"/>
          <w:szCs w:val="28"/>
        </w:rPr>
      </w:pPr>
      <w:r>
        <w:rPr>
          <w:rFonts w:hint="eastAsia" w:ascii="宋体" w:hAnsi="宋体"/>
          <w:b/>
          <w:bCs/>
          <w:sz w:val="28"/>
          <w:szCs w:val="28"/>
          <w:lang w:val="en-US" w:eastAsia="zh-CN"/>
        </w:rPr>
        <w:t xml:space="preserve">    </w:t>
      </w:r>
      <w:r>
        <w:rPr>
          <w:rFonts w:hint="eastAsia" w:ascii="宋体" w:hAnsi="宋体"/>
          <w:b/>
          <w:bCs/>
          <w:sz w:val="28"/>
          <w:szCs w:val="28"/>
        </w:rPr>
        <w:t>第十八条</w:t>
      </w:r>
      <w:r>
        <w:rPr>
          <w:rFonts w:hint="eastAsia" w:ascii="宋体" w:hAnsi="宋体"/>
          <w:sz w:val="28"/>
          <w:szCs w:val="28"/>
        </w:rPr>
        <w:t xml:space="preserve">  </w:t>
      </w:r>
      <w:r>
        <w:rPr>
          <w:rFonts w:hint="eastAsia" w:ascii="仿宋" w:hAnsi="仿宋" w:eastAsia="仿宋" w:cs="仿宋"/>
          <w:sz w:val="28"/>
          <w:szCs w:val="28"/>
          <w:lang w:val="en-US" w:eastAsia="zh-CN"/>
        </w:rPr>
        <w:t>资助经费开支范围和比例参照《国家社会科学基金项目经费管理办法》相关规定。项目负责人、责任单位不得以任何方式侵占、挪用资助经费。</w:t>
      </w:r>
    </w:p>
    <w:p>
      <w:pPr>
        <w:spacing w:line="460" w:lineRule="exact"/>
        <w:ind w:firstLine="572"/>
        <w:rPr>
          <w:rFonts w:hint="eastAsia" w:ascii="仿宋" w:hAnsi="仿宋" w:eastAsia="仿宋" w:cs="仿宋"/>
          <w:sz w:val="28"/>
          <w:szCs w:val="28"/>
        </w:rPr>
      </w:pPr>
      <w:r>
        <w:rPr>
          <w:rFonts w:hint="eastAsia" w:ascii="宋体" w:hAnsi="宋体"/>
          <w:b/>
          <w:bCs/>
          <w:sz w:val="28"/>
          <w:szCs w:val="28"/>
        </w:rPr>
        <w:t>第十九条</w:t>
      </w:r>
      <w:r>
        <w:rPr>
          <w:rFonts w:hint="eastAsia" w:ascii="宋体" w:hAnsi="宋体"/>
          <w:sz w:val="28"/>
          <w:szCs w:val="28"/>
        </w:rPr>
        <w:t xml:space="preserve">  </w:t>
      </w:r>
      <w:r>
        <w:rPr>
          <w:rFonts w:hint="eastAsia" w:ascii="仿宋" w:hAnsi="仿宋" w:eastAsia="仿宋" w:cs="仿宋"/>
          <w:sz w:val="28"/>
          <w:szCs w:val="28"/>
        </w:rPr>
        <w:t>规划办委托各有关科研管理部门对项目进行年度检查，检查情况与续拨款挂钩。项目负责人须认真填写项目</w:t>
      </w:r>
      <w:r>
        <w:rPr>
          <w:rFonts w:hint="eastAsia" w:ascii="仿宋" w:hAnsi="仿宋" w:eastAsia="仿宋" w:cs="仿宋"/>
          <w:sz w:val="28"/>
          <w:szCs w:val="28"/>
          <w:lang w:eastAsia="zh-CN"/>
        </w:rPr>
        <w:t>年度</w:t>
      </w:r>
      <w:r>
        <w:rPr>
          <w:rFonts w:hint="eastAsia" w:ascii="仿宋" w:hAnsi="仿宋" w:eastAsia="仿宋" w:cs="仿宋"/>
          <w:color w:val="000000"/>
          <w:sz w:val="28"/>
          <w:szCs w:val="28"/>
          <w:lang w:eastAsia="zh-CN"/>
        </w:rPr>
        <w:t>检查</w:t>
      </w:r>
      <w:r>
        <w:rPr>
          <w:rFonts w:hint="eastAsia" w:ascii="仿宋" w:hAnsi="仿宋" w:eastAsia="仿宋" w:cs="仿宋"/>
          <w:color w:val="000000"/>
          <w:sz w:val="28"/>
          <w:szCs w:val="28"/>
        </w:rPr>
        <w:t>表</w:t>
      </w:r>
      <w:r>
        <w:rPr>
          <w:rFonts w:hint="eastAsia" w:ascii="仿宋" w:hAnsi="仿宋" w:eastAsia="仿宋" w:cs="仿宋"/>
          <w:sz w:val="28"/>
          <w:szCs w:val="28"/>
        </w:rPr>
        <w:t>，经所在单位科研管理部门审核，报规划办检查。规划办对进展正常、经费使用合理的项目，应该拨付余款。对不按规定报送</w:t>
      </w:r>
      <w:r>
        <w:rPr>
          <w:rFonts w:hint="eastAsia" w:ascii="仿宋" w:hAnsi="仿宋" w:eastAsia="仿宋" w:cs="仿宋"/>
          <w:color w:val="auto"/>
          <w:sz w:val="28"/>
          <w:szCs w:val="28"/>
          <w:lang w:eastAsia="zh-CN"/>
        </w:rPr>
        <w:t>年度</w:t>
      </w:r>
      <w:r>
        <w:rPr>
          <w:rFonts w:hint="eastAsia" w:ascii="仿宋" w:hAnsi="仿宋" w:eastAsia="仿宋" w:cs="仿宋"/>
          <w:color w:val="auto"/>
          <w:sz w:val="28"/>
          <w:szCs w:val="28"/>
        </w:rPr>
        <w:t>检查表</w:t>
      </w:r>
      <w:r>
        <w:rPr>
          <w:rFonts w:hint="eastAsia" w:ascii="仿宋" w:hAnsi="仿宋" w:eastAsia="仿宋" w:cs="仿宋"/>
          <w:sz w:val="28"/>
          <w:szCs w:val="28"/>
        </w:rPr>
        <w:t>或经检查不合格者，暂缓拨付经费。</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第二十条</w:t>
      </w:r>
      <w:r>
        <w:rPr>
          <w:rFonts w:hint="eastAsia" w:ascii="宋体" w:hAnsi="宋体"/>
          <w:sz w:val="28"/>
          <w:szCs w:val="28"/>
        </w:rPr>
        <w:t xml:space="preserve">  </w:t>
      </w:r>
      <w:r>
        <w:rPr>
          <w:rFonts w:hint="eastAsia" w:ascii="仿宋" w:hAnsi="仿宋" w:eastAsia="仿宋" w:cs="仿宋"/>
          <w:color w:val="000000"/>
          <w:sz w:val="28"/>
          <w:szCs w:val="28"/>
          <w:shd w:val="clear" w:color="auto" w:fill="FFFFFF"/>
          <w:lang w:eastAsia="zh-CN"/>
        </w:rPr>
        <w:t>天津市艺术科学规划项目实施中，因正当理由可以申请项目延期</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themeColor="text1"/>
          <w:sz w:val="28"/>
          <w:szCs w:val="28"/>
          <w:shd w:val="clear" w:color="auto" w:fill="FFFFFF"/>
          <w14:textFill>
            <w14:solidFill>
              <w14:schemeClr w14:val="tx1"/>
            </w14:solidFill>
          </w14:textFill>
        </w:rPr>
        <w:t>但研究报告、系列论文延期累计不得超过两次、延期期限累计不得超过一年；专著的延期累计不得超过两次、延期期限累计不得超过三年。</w:t>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宋体" w:hAnsi="宋体"/>
          <w:sz w:val="28"/>
          <w:szCs w:val="28"/>
        </w:rPr>
        <w:t>　　</w:t>
      </w:r>
      <w:r>
        <w:rPr>
          <w:rFonts w:hint="eastAsia" w:ascii="宋体" w:hAnsi="宋体"/>
          <w:b/>
          <w:bCs/>
          <w:sz w:val="28"/>
          <w:szCs w:val="28"/>
        </w:rPr>
        <w:t>第</w:t>
      </w:r>
      <w:r>
        <w:rPr>
          <w:rFonts w:hint="eastAsia" w:ascii="宋体" w:hAnsi="宋体"/>
          <w:b/>
          <w:bCs/>
          <w:color w:val="000000"/>
          <w:sz w:val="28"/>
          <w:szCs w:val="28"/>
        </w:rPr>
        <w:t>二十一</w:t>
      </w:r>
      <w:r>
        <w:rPr>
          <w:rFonts w:hint="eastAsia" w:ascii="宋体" w:hAnsi="宋体"/>
          <w:b/>
          <w:bCs/>
          <w:sz w:val="28"/>
          <w:szCs w:val="28"/>
        </w:rPr>
        <w:t>条</w:t>
      </w:r>
      <w:r>
        <w:rPr>
          <w:rFonts w:hint="eastAsia" w:ascii="宋体" w:hAnsi="宋体"/>
          <w:sz w:val="28"/>
          <w:szCs w:val="28"/>
        </w:rPr>
        <w:t xml:space="preserve">  </w:t>
      </w:r>
      <w:r>
        <w:rPr>
          <w:rFonts w:hint="eastAsia" w:ascii="仿宋" w:hAnsi="仿宋" w:eastAsia="仿宋" w:cs="仿宋"/>
          <w:sz w:val="28"/>
          <w:szCs w:val="28"/>
        </w:rPr>
        <w:t>凡有下列情形之一者，须由项目负责人提交</w:t>
      </w:r>
      <w:r>
        <w:rPr>
          <w:rFonts w:hint="eastAsia" w:ascii="仿宋" w:hAnsi="仿宋" w:eastAsia="仿宋" w:cs="仿宋"/>
          <w:sz w:val="28"/>
          <w:szCs w:val="28"/>
          <w:lang w:eastAsia="zh-CN"/>
        </w:rPr>
        <w:t>两份</w:t>
      </w:r>
      <w:r>
        <w:rPr>
          <w:rFonts w:hint="eastAsia" w:ascii="仿宋" w:hAnsi="仿宋" w:eastAsia="仿宋" w:cs="仿宋"/>
          <w:color w:val="000000"/>
          <w:sz w:val="28"/>
          <w:szCs w:val="28"/>
        </w:rPr>
        <w:t>书面申请（即变更申请表）</w:t>
      </w:r>
      <w:r>
        <w:rPr>
          <w:rFonts w:hint="eastAsia" w:ascii="仿宋" w:hAnsi="仿宋" w:eastAsia="仿宋" w:cs="仿宋"/>
          <w:sz w:val="28"/>
          <w:szCs w:val="28"/>
        </w:rPr>
        <w:t>，经所在单位</w:t>
      </w:r>
      <w:r>
        <w:rPr>
          <w:rFonts w:hint="eastAsia" w:ascii="仿宋" w:hAnsi="仿宋" w:eastAsia="仿宋" w:cs="仿宋"/>
          <w:sz w:val="28"/>
          <w:szCs w:val="28"/>
          <w:lang w:eastAsia="zh-CN"/>
        </w:rPr>
        <w:t>科研管理部门</w:t>
      </w:r>
      <w:r>
        <w:rPr>
          <w:rFonts w:hint="eastAsia" w:ascii="仿宋" w:hAnsi="仿宋" w:eastAsia="仿宋" w:cs="仿宋"/>
          <w:sz w:val="28"/>
          <w:szCs w:val="28"/>
        </w:rPr>
        <w:t>同意，</w:t>
      </w:r>
      <w:r>
        <w:rPr>
          <w:rFonts w:hint="eastAsia" w:ascii="仿宋" w:hAnsi="仿宋" w:eastAsia="仿宋" w:cs="仿宋"/>
          <w:sz w:val="28"/>
          <w:szCs w:val="28"/>
          <w:lang w:eastAsia="zh-CN"/>
        </w:rPr>
        <w:t>报</w:t>
      </w:r>
      <w:r>
        <w:rPr>
          <w:rFonts w:hint="eastAsia" w:ascii="仿宋" w:hAnsi="仿宋" w:eastAsia="仿宋" w:cs="仿宋"/>
          <w:sz w:val="28"/>
          <w:szCs w:val="28"/>
        </w:rPr>
        <w:t>规划办审批：</w:t>
      </w:r>
      <w:r>
        <w:rPr>
          <w:rFonts w:hint="eastAsia" w:ascii="仿宋" w:hAnsi="仿宋" w:eastAsia="仿宋" w:cs="仿宋"/>
          <w:sz w:val="28"/>
          <w:szCs w:val="28"/>
        </w:rPr>
        <w:br w:type="textWrapping"/>
      </w:r>
      <w:r>
        <w:rPr>
          <w:rFonts w:hint="eastAsia" w:ascii="仿宋" w:hAnsi="仿宋" w:eastAsia="仿宋" w:cs="仿宋"/>
          <w:sz w:val="28"/>
          <w:szCs w:val="28"/>
        </w:rPr>
        <w:t>　　1、变更项目负责人及参加人（只允许变动一次，人员调整不超过2人）；</w:t>
      </w:r>
      <w:r>
        <w:rPr>
          <w:rFonts w:hint="eastAsia" w:ascii="仿宋" w:hAnsi="仿宋" w:eastAsia="仿宋" w:cs="仿宋"/>
          <w:sz w:val="28"/>
          <w:szCs w:val="28"/>
        </w:rPr>
        <w:br w:type="textWrapping"/>
      </w:r>
      <w:r>
        <w:rPr>
          <w:rFonts w:hint="eastAsia" w:ascii="仿宋" w:hAnsi="仿宋" w:eastAsia="仿宋" w:cs="仿宋"/>
          <w:sz w:val="28"/>
          <w:szCs w:val="28"/>
        </w:rPr>
        <w:t>　　2、</w:t>
      </w:r>
      <w:r>
        <w:rPr>
          <w:rFonts w:hint="eastAsia" w:ascii="仿宋" w:hAnsi="仿宋" w:eastAsia="仿宋" w:cs="仿宋"/>
          <w:sz w:val="28"/>
          <w:szCs w:val="28"/>
          <w:lang w:eastAsia="zh-CN"/>
        </w:rPr>
        <w:t>变更</w:t>
      </w:r>
      <w:r>
        <w:rPr>
          <w:rFonts w:hint="eastAsia" w:ascii="仿宋" w:hAnsi="仿宋" w:eastAsia="仿宋" w:cs="仿宋"/>
          <w:sz w:val="28"/>
          <w:szCs w:val="28"/>
        </w:rPr>
        <w:t>项目名称；</w:t>
      </w:r>
      <w:r>
        <w:rPr>
          <w:rFonts w:hint="eastAsia" w:ascii="仿宋" w:hAnsi="仿宋" w:eastAsia="仿宋" w:cs="仿宋"/>
          <w:sz w:val="28"/>
          <w:szCs w:val="28"/>
        </w:rPr>
        <w:br w:type="textWrapping"/>
      </w:r>
      <w:r>
        <w:rPr>
          <w:rFonts w:hint="eastAsia" w:ascii="仿宋" w:hAnsi="仿宋" w:eastAsia="仿宋" w:cs="仿宋"/>
          <w:sz w:val="28"/>
          <w:szCs w:val="28"/>
        </w:rPr>
        <w:t>　　3、</w:t>
      </w:r>
      <w:r>
        <w:rPr>
          <w:rFonts w:hint="eastAsia" w:ascii="仿宋" w:hAnsi="仿宋" w:eastAsia="仿宋" w:cs="仿宋"/>
          <w:sz w:val="28"/>
          <w:szCs w:val="28"/>
          <w:lang w:eastAsia="zh-CN"/>
        </w:rPr>
        <w:t>变更</w:t>
      </w:r>
      <w:r>
        <w:rPr>
          <w:rFonts w:hint="eastAsia" w:ascii="仿宋" w:hAnsi="仿宋" w:eastAsia="仿宋" w:cs="仿宋"/>
          <w:sz w:val="28"/>
          <w:szCs w:val="28"/>
        </w:rPr>
        <w:t>成果形式</w:t>
      </w:r>
      <w:r>
        <w:rPr>
          <w:rFonts w:hint="eastAsia" w:ascii="仿宋" w:hAnsi="仿宋" w:eastAsia="仿宋" w:cs="仿宋"/>
          <w:color w:val="000000"/>
          <w:sz w:val="28"/>
          <w:szCs w:val="28"/>
        </w:rPr>
        <w:t>（根据经费情况和课题难度可以由低往高调，例如研究报告可以变更为专著，但专著不能变更为调研报告）；</w:t>
      </w:r>
      <w:r>
        <w:rPr>
          <w:rFonts w:hint="eastAsia" w:ascii="仿宋" w:hAnsi="仿宋" w:eastAsia="仿宋" w:cs="仿宋"/>
          <w:color w:val="000000"/>
          <w:sz w:val="28"/>
          <w:szCs w:val="28"/>
        </w:rPr>
        <w:br w:type="textWrapping"/>
      </w:r>
      <w:r>
        <w:rPr>
          <w:rFonts w:hint="eastAsia" w:ascii="仿宋" w:hAnsi="仿宋" w:eastAsia="仿宋" w:cs="仿宋"/>
          <w:sz w:val="28"/>
          <w:szCs w:val="28"/>
        </w:rPr>
        <w:t>　　4、研究内容有重大调整；</w:t>
      </w:r>
      <w:r>
        <w:rPr>
          <w:rFonts w:hint="eastAsia" w:ascii="仿宋" w:hAnsi="仿宋" w:eastAsia="仿宋" w:cs="仿宋"/>
          <w:sz w:val="28"/>
          <w:szCs w:val="28"/>
        </w:rPr>
        <w:br w:type="textWrapping"/>
      </w:r>
      <w:r>
        <w:rPr>
          <w:rFonts w:hint="eastAsia" w:ascii="仿宋" w:hAnsi="仿宋" w:eastAsia="仿宋" w:cs="仿宋"/>
          <w:sz w:val="28"/>
          <w:szCs w:val="28"/>
        </w:rPr>
        <w:t>　　5、变更项目管理单位；</w:t>
      </w:r>
      <w:r>
        <w:rPr>
          <w:rFonts w:hint="eastAsia" w:ascii="仿宋" w:hAnsi="仿宋" w:eastAsia="仿宋" w:cs="仿宋"/>
          <w:sz w:val="28"/>
          <w:szCs w:val="28"/>
        </w:rPr>
        <w:br w:type="textWrapping"/>
      </w:r>
      <w:r>
        <w:rPr>
          <w:rFonts w:hint="eastAsia" w:ascii="仿宋" w:hAnsi="仿宋" w:eastAsia="仿宋" w:cs="仿宋"/>
          <w:sz w:val="28"/>
          <w:szCs w:val="28"/>
        </w:rPr>
        <w:t>　　6、完成时间延期半年、一年以上或多次延期；</w:t>
      </w:r>
      <w:r>
        <w:rPr>
          <w:rFonts w:hint="eastAsia" w:ascii="仿宋" w:hAnsi="仿宋" w:eastAsia="仿宋" w:cs="仿宋"/>
          <w:sz w:val="28"/>
          <w:szCs w:val="28"/>
        </w:rPr>
        <w:br w:type="textWrapping"/>
      </w:r>
      <w:r>
        <w:rPr>
          <w:rFonts w:hint="eastAsia" w:ascii="仿宋" w:hAnsi="仿宋" w:eastAsia="仿宋" w:cs="仿宋"/>
          <w:sz w:val="28"/>
          <w:szCs w:val="28"/>
        </w:rPr>
        <w:t>　　7、项目执行过程中和成果出版等方面有涉外问题；</w:t>
      </w:r>
      <w:r>
        <w:rPr>
          <w:rFonts w:hint="eastAsia" w:ascii="仿宋" w:hAnsi="仿宋" w:eastAsia="仿宋" w:cs="仿宋"/>
          <w:sz w:val="28"/>
          <w:szCs w:val="28"/>
        </w:rPr>
        <w:br w:type="textWrapping"/>
      </w:r>
      <w:r>
        <w:rPr>
          <w:rFonts w:hint="eastAsia" w:ascii="宋体" w:hAnsi="宋体"/>
          <w:sz w:val="28"/>
          <w:szCs w:val="28"/>
        </w:rPr>
        <w:t>　　</w:t>
      </w:r>
      <w:r>
        <w:rPr>
          <w:rFonts w:hint="eastAsia" w:ascii="仿宋" w:hAnsi="仿宋" w:eastAsia="仿宋" w:cs="仿宋"/>
          <w:sz w:val="28"/>
          <w:szCs w:val="28"/>
        </w:rPr>
        <w:t>8、中止项目协议；</w:t>
      </w:r>
      <w:r>
        <w:rPr>
          <w:rFonts w:hint="eastAsia" w:ascii="仿宋" w:hAnsi="仿宋" w:eastAsia="仿宋" w:cs="仿宋"/>
          <w:sz w:val="28"/>
          <w:szCs w:val="28"/>
        </w:rPr>
        <w:br w:type="textWrapping"/>
      </w:r>
      <w:r>
        <w:rPr>
          <w:rFonts w:hint="eastAsia" w:ascii="仿宋" w:hAnsi="仿宋" w:eastAsia="仿宋" w:cs="仿宋"/>
          <w:sz w:val="28"/>
          <w:szCs w:val="28"/>
        </w:rPr>
        <w:t>　　9、撤销项目；</w:t>
      </w:r>
      <w:r>
        <w:rPr>
          <w:rFonts w:hint="eastAsia" w:ascii="仿宋" w:hAnsi="仿宋" w:eastAsia="仿宋" w:cs="仿宋"/>
          <w:sz w:val="28"/>
          <w:szCs w:val="28"/>
        </w:rPr>
        <w:br w:type="textWrapping"/>
      </w:r>
      <w:r>
        <w:rPr>
          <w:rFonts w:hint="eastAsia" w:ascii="仿宋" w:hAnsi="仿宋" w:eastAsia="仿宋" w:cs="仿宋"/>
          <w:sz w:val="28"/>
          <w:szCs w:val="28"/>
        </w:rPr>
        <w:t>　　10、其</w:t>
      </w:r>
      <w:r>
        <w:rPr>
          <w:rFonts w:hint="eastAsia" w:ascii="仿宋" w:hAnsi="仿宋" w:eastAsia="仿宋" w:cs="仿宋"/>
          <w:color w:val="auto"/>
          <w:sz w:val="28"/>
          <w:szCs w:val="28"/>
          <w:lang w:val="en-US" w:eastAsia="zh-CN"/>
        </w:rPr>
        <w:t>他</w:t>
      </w:r>
      <w:r>
        <w:rPr>
          <w:rFonts w:hint="eastAsia" w:ascii="仿宋" w:hAnsi="仿宋" w:eastAsia="仿宋" w:cs="仿宋"/>
          <w:sz w:val="28"/>
          <w:szCs w:val="28"/>
        </w:rPr>
        <w:t>重要事项的变更。</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val="en-US" w:eastAsia="zh-CN"/>
        </w:rPr>
        <w:t>第二十二条</w:t>
      </w:r>
      <w:r>
        <w:rPr>
          <w:rFonts w:hint="eastAsia" w:ascii="仿宋" w:hAnsi="仿宋" w:eastAsia="仿宋" w:cs="仿宋"/>
          <w:sz w:val="28"/>
          <w:szCs w:val="28"/>
          <w:lang w:val="en-US" w:eastAsia="zh-CN"/>
        </w:rPr>
        <w:t xml:space="preserve">  选定鉴定专家时必须遵守下列规定：</w:t>
      </w:r>
    </w:p>
    <w:p>
      <w:pPr>
        <w:numPr>
          <w:ilvl w:val="0"/>
          <w:numId w:val="1"/>
        </w:numPr>
        <w:spacing w:line="460" w:lineRule="exact"/>
        <w:ind w:firstLine="57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鉴定专家需在天津市艺术科学规划项目专家库中随机抽选；</w:t>
      </w:r>
    </w:p>
    <w:p>
      <w:pPr>
        <w:numPr>
          <w:ilvl w:val="0"/>
          <w:numId w:val="1"/>
        </w:numPr>
        <w:spacing w:line="460" w:lineRule="exact"/>
        <w:ind w:firstLine="572"/>
        <w:rPr>
          <w:rFonts w:hint="eastAsia" w:ascii="仿宋" w:hAnsi="仿宋" w:eastAsia="仿宋" w:cs="仿宋"/>
          <w:sz w:val="28"/>
          <w:szCs w:val="28"/>
        </w:rPr>
      </w:pPr>
      <w:r>
        <w:rPr>
          <w:rFonts w:hint="eastAsia" w:ascii="仿宋" w:hAnsi="仿宋" w:eastAsia="仿宋" w:cs="仿宋"/>
          <w:sz w:val="28"/>
          <w:szCs w:val="28"/>
          <w:lang w:eastAsia="zh-CN"/>
        </w:rPr>
        <w:t>每个项目的鉴定专家不得少于</w:t>
      </w:r>
      <w:r>
        <w:rPr>
          <w:rFonts w:hint="eastAsia" w:ascii="仿宋" w:hAnsi="仿宋" w:eastAsia="仿宋" w:cs="仿宋"/>
          <w:sz w:val="28"/>
          <w:szCs w:val="28"/>
          <w:lang w:val="en-US" w:eastAsia="zh-CN"/>
        </w:rPr>
        <w:t>5人；</w:t>
      </w:r>
    </w:p>
    <w:p>
      <w:pPr>
        <w:numPr>
          <w:ilvl w:val="0"/>
          <w:numId w:val="1"/>
        </w:numPr>
        <w:spacing w:line="460" w:lineRule="exact"/>
        <w:ind w:firstLine="572"/>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项目负责人、课题组成员不能担任本项目的鉴定专家；</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4、课题组不能参与选择本项目的鉴定专家。</w:t>
      </w:r>
    </w:p>
    <w:p>
      <w:pPr>
        <w:spacing w:line="46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 xml:space="preserve">    </w:t>
      </w:r>
      <w:r>
        <w:rPr>
          <w:rFonts w:hint="eastAsia" w:ascii="宋体" w:hAnsi="宋体"/>
          <w:b/>
          <w:bCs/>
          <w:sz w:val="28"/>
          <w:szCs w:val="28"/>
        </w:rPr>
        <w:t>第二十</w:t>
      </w:r>
      <w:r>
        <w:rPr>
          <w:rFonts w:hint="eastAsia" w:ascii="宋体" w:hAnsi="宋体"/>
          <w:b/>
          <w:bCs/>
          <w:sz w:val="28"/>
          <w:szCs w:val="28"/>
          <w:lang w:eastAsia="zh-CN"/>
        </w:rPr>
        <w:t>三</w:t>
      </w:r>
      <w:r>
        <w:rPr>
          <w:rFonts w:hint="eastAsia" w:ascii="宋体" w:hAnsi="宋体"/>
          <w:b/>
          <w:bCs/>
          <w:sz w:val="28"/>
          <w:szCs w:val="28"/>
        </w:rPr>
        <w:t>条</w:t>
      </w:r>
      <w:r>
        <w:rPr>
          <w:rFonts w:hint="eastAsia" w:ascii="宋体" w:hAnsi="宋体"/>
          <w:sz w:val="28"/>
          <w:szCs w:val="28"/>
        </w:rPr>
        <w:t xml:space="preserve">  </w:t>
      </w:r>
      <w:r>
        <w:rPr>
          <w:rFonts w:hint="eastAsia" w:ascii="仿宋" w:hAnsi="仿宋" w:eastAsia="仿宋" w:cs="仿宋"/>
          <w:sz w:val="28"/>
          <w:szCs w:val="28"/>
        </w:rPr>
        <w:t>凡有下列情形之一者，由规划办予以撤销项目：</w:t>
      </w:r>
      <w:r>
        <w:rPr>
          <w:rFonts w:hint="eastAsia" w:ascii="仿宋" w:hAnsi="仿宋" w:eastAsia="仿宋" w:cs="仿宋"/>
          <w:sz w:val="28"/>
          <w:szCs w:val="28"/>
        </w:rPr>
        <w:br w:type="textWrapping"/>
      </w:r>
      <w:r>
        <w:rPr>
          <w:rFonts w:hint="eastAsia" w:ascii="仿宋" w:hAnsi="仿宋" w:eastAsia="仿宋" w:cs="仿宋"/>
          <w:sz w:val="28"/>
          <w:szCs w:val="28"/>
        </w:rPr>
        <w:t>　　1、</w:t>
      </w:r>
      <w:r>
        <w:rPr>
          <w:rFonts w:hint="eastAsia" w:ascii="仿宋" w:hAnsi="仿宋" w:eastAsia="仿宋" w:cs="仿宋"/>
          <w:sz w:val="28"/>
          <w:szCs w:val="28"/>
          <w:lang w:eastAsia="zh-CN"/>
        </w:rPr>
        <w:t>研究</w:t>
      </w:r>
      <w:r>
        <w:rPr>
          <w:rFonts w:hint="eastAsia" w:ascii="仿宋" w:hAnsi="仿宋" w:eastAsia="仿宋" w:cs="仿宋"/>
          <w:sz w:val="28"/>
          <w:szCs w:val="28"/>
        </w:rPr>
        <w:t>成果有严重政治问题；</w:t>
      </w:r>
      <w:r>
        <w:rPr>
          <w:rFonts w:hint="eastAsia" w:ascii="仿宋" w:hAnsi="仿宋" w:eastAsia="仿宋" w:cs="仿宋"/>
          <w:sz w:val="28"/>
          <w:szCs w:val="28"/>
        </w:rPr>
        <w:br w:type="textWrapping"/>
      </w:r>
      <w:r>
        <w:rPr>
          <w:rFonts w:hint="eastAsia" w:ascii="仿宋" w:hAnsi="仿宋" w:eastAsia="仿宋" w:cs="仿宋"/>
          <w:sz w:val="28"/>
          <w:szCs w:val="28"/>
        </w:rPr>
        <w:t>　　2、研究成果质量低劣；</w:t>
      </w:r>
      <w:r>
        <w:rPr>
          <w:rFonts w:hint="eastAsia" w:ascii="仿宋" w:hAnsi="仿宋" w:eastAsia="仿宋" w:cs="仿宋"/>
          <w:sz w:val="28"/>
          <w:szCs w:val="28"/>
        </w:rPr>
        <w:br w:type="textWrapping"/>
      </w:r>
      <w:r>
        <w:rPr>
          <w:rFonts w:hint="eastAsia" w:ascii="仿宋" w:hAnsi="仿宋" w:eastAsia="仿宋" w:cs="仿宋"/>
          <w:sz w:val="28"/>
          <w:szCs w:val="28"/>
        </w:rPr>
        <w:t>　　3、第一次鉴定未能通过，经修改后重新申请鉴定，仍未能通过；</w:t>
      </w:r>
      <w:r>
        <w:rPr>
          <w:rFonts w:hint="eastAsia" w:ascii="仿宋" w:hAnsi="仿宋" w:eastAsia="仿宋" w:cs="仿宋"/>
          <w:sz w:val="28"/>
          <w:szCs w:val="28"/>
        </w:rPr>
        <w:br w:type="textWrapping"/>
      </w:r>
      <w:r>
        <w:rPr>
          <w:rFonts w:hint="eastAsia" w:ascii="仿宋" w:hAnsi="仿宋" w:eastAsia="仿宋" w:cs="仿宋"/>
          <w:sz w:val="28"/>
          <w:szCs w:val="28"/>
        </w:rPr>
        <w:t>　　4、剽窃他人成果，弄虚作假；</w:t>
      </w:r>
      <w:r>
        <w:rPr>
          <w:rFonts w:hint="eastAsia" w:ascii="仿宋" w:hAnsi="仿宋" w:eastAsia="仿宋" w:cs="仿宋"/>
          <w:sz w:val="28"/>
          <w:szCs w:val="28"/>
        </w:rPr>
        <w:br w:type="textWrapping"/>
      </w:r>
      <w:r>
        <w:rPr>
          <w:rFonts w:hint="eastAsia" w:ascii="仿宋" w:hAnsi="仿宋" w:eastAsia="仿宋" w:cs="仿宋"/>
          <w:sz w:val="28"/>
          <w:szCs w:val="28"/>
        </w:rPr>
        <w:t>　　5、与批准的课题设计严重不符；</w:t>
      </w:r>
      <w:r>
        <w:rPr>
          <w:rFonts w:hint="eastAsia" w:ascii="仿宋" w:hAnsi="仿宋" w:eastAsia="仿宋" w:cs="仿宋"/>
          <w:sz w:val="28"/>
          <w:szCs w:val="28"/>
        </w:rPr>
        <w:br w:type="textWrapping"/>
      </w:r>
      <w:r>
        <w:rPr>
          <w:rFonts w:hint="eastAsia" w:ascii="仿宋" w:hAnsi="仿宋" w:eastAsia="仿宋" w:cs="仿宋"/>
          <w:sz w:val="28"/>
          <w:szCs w:val="28"/>
        </w:rPr>
        <w:t>　　6、</w:t>
      </w:r>
      <w:r>
        <w:rPr>
          <w:rFonts w:hint="eastAsia" w:ascii="仿宋" w:hAnsi="仿宋" w:eastAsia="仿宋" w:cs="仿宋"/>
          <w:color w:val="000000" w:themeColor="text1"/>
          <w:sz w:val="28"/>
          <w:szCs w:val="28"/>
          <w14:textFill>
            <w14:solidFill>
              <w14:schemeClr w14:val="tx1"/>
            </w14:solidFill>
          </w14:textFill>
        </w:rPr>
        <w:t>应用性研究课题只获准延期一年，到期仍不能完成；基础性研究课题只获准延期</w:t>
      </w:r>
      <w:r>
        <w:rPr>
          <w:rFonts w:hint="eastAsia" w:ascii="仿宋" w:hAnsi="仿宋" w:eastAsia="仿宋" w:cs="仿宋"/>
          <w:color w:val="000000" w:themeColor="text1"/>
          <w:sz w:val="28"/>
          <w:szCs w:val="28"/>
          <w:lang w:eastAsia="zh-CN"/>
          <w14:textFill>
            <w14:solidFill>
              <w14:schemeClr w14:val="tx1"/>
            </w14:solidFill>
          </w14:textFill>
        </w:rPr>
        <w:t>两</w:t>
      </w:r>
      <w:r>
        <w:rPr>
          <w:rFonts w:hint="eastAsia" w:ascii="仿宋" w:hAnsi="仿宋" w:eastAsia="仿宋" w:cs="仿宋"/>
          <w:color w:val="000000" w:themeColor="text1"/>
          <w:sz w:val="28"/>
          <w:szCs w:val="28"/>
          <w14:textFill>
            <w14:solidFill>
              <w14:schemeClr w14:val="tx1"/>
            </w14:solidFill>
          </w14:textFill>
        </w:rPr>
        <w:t>年，到期仍不能完成；</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7、立项结果发布之前就已出版或发表的成果，立项时间与出版时间不相符；</w:t>
      </w:r>
    </w:p>
    <w:p>
      <w:pPr>
        <w:numPr>
          <w:ilvl w:val="0"/>
          <w:numId w:val="0"/>
        </w:numPr>
        <w:spacing w:line="460" w:lineRule="exact"/>
        <w:ind w:firstLine="560"/>
        <w:rPr>
          <w:rFonts w:hint="eastAsia" w:ascii="仿宋" w:hAnsi="仿宋" w:eastAsia="仿宋" w:cs="仿宋"/>
          <w:sz w:val="28"/>
          <w:szCs w:val="28"/>
        </w:rPr>
      </w:pPr>
      <w:r>
        <w:rPr>
          <w:rFonts w:hint="eastAsia" w:ascii="仿宋" w:hAnsi="仿宋" w:eastAsia="仿宋" w:cs="仿宋"/>
          <w:sz w:val="28"/>
          <w:szCs w:val="28"/>
        </w:rPr>
        <w:t>8、严重违反财政制度。</w:t>
      </w:r>
    </w:p>
    <w:p>
      <w:pPr>
        <w:numPr>
          <w:ilvl w:val="0"/>
          <w:numId w:val="0"/>
        </w:numPr>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lang w:eastAsia="zh-CN"/>
        </w:rPr>
        <w:t>第二十四条</w:t>
      </w:r>
      <w:r>
        <w:rPr>
          <w:rFonts w:hint="eastAsia" w:ascii="仿宋" w:hAnsi="仿宋" w:eastAsia="仿宋" w:cs="仿宋"/>
          <w:sz w:val="28"/>
          <w:szCs w:val="28"/>
          <w:lang w:val="en-US" w:eastAsia="zh-CN"/>
        </w:rPr>
        <w:t xml:space="preserve">  具备下列条件之一的项目最终研究成果可申请免于鉴定：</w:t>
      </w:r>
    </w:p>
    <w:p>
      <w:pPr>
        <w:numPr>
          <w:ilvl w:val="0"/>
          <w:numId w:val="2"/>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提出的理论观点、政策建议等被省部级及以上党政领导机关完整采纳吸收；</w:t>
      </w:r>
    </w:p>
    <w:p>
      <w:pPr>
        <w:spacing w:line="460" w:lineRule="exact"/>
        <w:ind w:firstLine="572"/>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涉及党和国家机密不宜公开的，而研究成果质量已得到有关部门认可。</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eastAsia="zh-CN"/>
        </w:rPr>
        <w:t>第二十五条</w:t>
      </w:r>
      <w:r>
        <w:rPr>
          <w:rFonts w:hint="eastAsia" w:ascii="仿宋" w:hAnsi="仿宋" w:eastAsia="仿宋" w:cs="仿宋"/>
          <w:sz w:val="28"/>
          <w:szCs w:val="28"/>
          <w:lang w:val="en-US" w:eastAsia="zh-CN"/>
        </w:rPr>
        <w:t xml:space="preserve">  为科学评估天津市艺术科学规划项目研究成果的质量，项目最终研究成果通过同行专家鉴定和天津市艺术科学规划办审核、验收后，方可正式结项、公开出版。</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lang w:eastAsia="zh-CN"/>
        </w:rPr>
        <w:t>第二十六条</w:t>
      </w:r>
      <w:r>
        <w:rPr>
          <w:rFonts w:hint="eastAsia" w:ascii="宋体" w:hAnsi="宋体"/>
          <w:sz w:val="28"/>
          <w:szCs w:val="28"/>
          <w:lang w:val="en-US" w:eastAsia="zh-CN"/>
        </w:rPr>
        <w:t xml:space="preserve">  </w:t>
      </w:r>
      <w:r>
        <w:rPr>
          <w:rFonts w:hint="eastAsia" w:ascii="仿宋" w:hAnsi="仿宋" w:eastAsia="仿宋" w:cs="仿宋"/>
          <w:sz w:val="28"/>
          <w:szCs w:val="28"/>
          <w:lang w:val="en-US" w:eastAsia="zh-CN"/>
        </w:rPr>
        <w:t>验收合格的天津市艺术科学规划项目最终成果，在正式出版或向有关领导、决策部门报送时，应当注明受到天津市艺术科学规划项目资助。</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val="en-US" w:eastAsia="zh-CN"/>
        </w:rPr>
        <w:t>第二十七条</w:t>
      </w:r>
      <w:r>
        <w:rPr>
          <w:rFonts w:hint="eastAsia" w:ascii="仿宋" w:hAnsi="仿宋" w:eastAsia="仿宋" w:cs="仿宋"/>
          <w:sz w:val="28"/>
          <w:szCs w:val="28"/>
          <w:lang w:val="en-US" w:eastAsia="zh-CN"/>
        </w:rPr>
        <w:t xml:space="preserve">  为充分发挥我市艺术科学研究在社会发展中的作用，规划办、各课题组和各有关科研单位，应当充分利用互联网、报刊、广播电视等媒体，积极宣传推介天津市艺术科学规划项目优秀成果，并建立稳定的宣传推介载体和渠道。</w:t>
      </w:r>
    </w:p>
    <w:p>
      <w:pPr>
        <w:spacing w:line="460" w:lineRule="exact"/>
        <w:ind w:firstLine="572"/>
        <w:rPr>
          <w:rFonts w:hint="eastAsia" w:ascii="仿宋" w:hAnsi="仿宋" w:eastAsia="仿宋" w:cs="仿宋"/>
          <w:sz w:val="28"/>
          <w:szCs w:val="28"/>
          <w:lang w:val="en-US" w:eastAsia="zh-CN"/>
        </w:rPr>
      </w:pPr>
    </w:p>
    <w:p>
      <w:pPr>
        <w:numPr>
          <w:ilvl w:val="0"/>
          <w:numId w:val="0"/>
        </w:numPr>
        <w:tabs>
          <w:tab w:val="left" w:pos="2880"/>
        </w:tabs>
        <w:spacing w:line="460" w:lineRule="exact"/>
        <w:jc w:val="center"/>
        <w:rPr>
          <w:rFonts w:hint="eastAsia" w:ascii="宋体" w:hAnsi="宋体"/>
          <w:b/>
          <w:sz w:val="28"/>
          <w:szCs w:val="28"/>
          <w:lang w:val="en-US" w:eastAsia="zh-CN"/>
        </w:rPr>
      </w:pPr>
      <w:r>
        <w:rPr>
          <w:rFonts w:hint="eastAsia" w:ascii="宋体" w:hAnsi="宋体"/>
          <w:b/>
          <w:sz w:val="28"/>
          <w:szCs w:val="28"/>
          <w:lang w:val="en-US" w:eastAsia="zh-CN"/>
        </w:rPr>
        <w:t>第六章  监督与处罚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第二十八条</w:t>
      </w:r>
      <w:r>
        <w:rPr>
          <w:rFonts w:hint="eastAsia" w:ascii="仿宋" w:hAnsi="仿宋" w:eastAsia="仿宋" w:cs="仿宋"/>
          <w:sz w:val="28"/>
          <w:szCs w:val="28"/>
          <w:lang w:val="en-US" w:eastAsia="zh-CN"/>
        </w:rPr>
        <w:t xml:space="preserve">  项目负责人及课题组成员伪造或者</w:t>
      </w:r>
      <w:r>
        <w:rPr>
          <w:rFonts w:hint="eastAsia" w:ascii="仿宋" w:hAnsi="仿宋" w:eastAsia="仿宋" w:cs="仿宋"/>
          <w:color w:val="auto"/>
          <w:sz w:val="28"/>
          <w:szCs w:val="28"/>
          <w:lang w:val="en-US" w:eastAsia="zh-CN"/>
        </w:rPr>
        <w:t>变</w:t>
      </w:r>
      <w:r>
        <w:rPr>
          <w:rFonts w:hint="eastAsia" w:ascii="仿宋" w:hAnsi="仿宋" w:eastAsia="仿宋" w:cs="仿宋"/>
          <w:sz w:val="28"/>
          <w:szCs w:val="28"/>
          <w:lang w:val="en-US" w:eastAsia="zh-CN"/>
        </w:rPr>
        <w:t>造申请材料的，由天津市艺术科学规划办给予警告；其申报项目已获得资助的，天津市艺术科学规划办做出撤销项目决定。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 xml:space="preserve">第二十九条 </w:t>
      </w:r>
      <w:r>
        <w:rPr>
          <w:rFonts w:hint="eastAsia" w:ascii="仿宋" w:hAnsi="仿宋" w:eastAsia="仿宋" w:cs="仿宋"/>
          <w:sz w:val="28"/>
          <w:szCs w:val="28"/>
          <w:lang w:val="en-US" w:eastAsia="zh-CN"/>
        </w:rPr>
        <w:t xml:space="preserve"> 项目负责人及课题组成员违反本办法规定，有下列行为之一的，由天津市艺术科学规划办给予警告，并责令限期整改；逾期不改正的，天津市艺术科学规划办可做出撤销项目决定：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1、不按照项目申请书的承诺开展研究的；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2、擅自变更研究内容或者研究计划的；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3、不依照本办法规定提交项目年度进展报告的；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4、逾期不提交延期申请，或在延期时限内仍不能完成的；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5、提交虚伪的原始记录或者相关材料的；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6、违规使用、侵占、挪用资助经费的。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第三十条</w:t>
      </w:r>
      <w:r>
        <w:rPr>
          <w:rFonts w:hint="eastAsia" w:ascii="仿宋" w:hAnsi="仿宋" w:eastAsia="仿宋" w:cs="仿宋"/>
          <w:sz w:val="28"/>
          <w:szCs w:val="28"/>
          <w:lang w:val="en-US" w:eastAsia="zh-CN"/>
        </w:rPr>
        <w:t xml:space="preserve">  根据本办法</w:t>
      </w:r>
      <w:r>
        <w:rPr>
          <w:rFonts w:hint="eastAsia" w:ascii="仿宋" w:hAnsi="仿宋" w:eastAsia="仿宋" w:cs="仿宋"/>
          <w:color w:val="auto"/>
          <w:sz w:val="28"/>
          <w:szCs w:val="28"/>
          <w:lang w:val="en-US" w:eastAsia="zh-CN"/>
        </w:rPr>
        <w:t>第二十三条、第二十八条、第二十九条</w:t>
      </w:r>
      <w:r>
        <w:rPr>
          <w:rFonts w:hint="eastAsia" w:ascii="仿宋" w:hAnsi="仿宋" w:eastAsia="仿宋" w:cs="仿宋"/>
          <w:sz w:val="28"/>
          <w:szCs w:val="28"/>
          <w:lang w:val="en-US" w:eastAsia="zh-CN"/>
        </w:rPr>
        <w:t>规定，项目被撤销的，追回已拨付的资助经费，项目负责人5年内不得申请或者参与申请天津市艺术科学规划项目。</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第三十一条</w:t>
      </w:r>
      <w:r>
        <w:rPr>
          <w:rFonts w:hint="eastAsia" w:ascii="仿宋" w:hAnsi="仿宋" w:eastAsia="仿宋" w:cs="仿宋"/>
          <w:sz w:val="28"/>
          <w:szCs w:val="28"/>
          <w:lang w:val="en-US" w:eastAsia="zh-CN"/>
        </w:rPr>
        <w:t xml:space="preserve">  责任单位有下列情形之一的，由天津市艺术科学规划办给予警告，责令限期整改</w:t>
      </w:r>
      <w:r>
        <w:rPr>
          <w:rFonts w:hint="eastAsia" w:ascii="仿宋" w:hAnsi="仿宋" w:eastAsia="仿宋" w:cs="仿宋"/>
          <w:color w:val="auto"/>
          <w:sz w:val="28"/>
          <w:szCs w:val="28"/>
          <w:lang w:val="en-US" w:eastAsia="zh-CN"/>
        </w:rPr>
        <w:t>；</w:t>
      </w:r>
      <w:r>
        <w:rPr>
          <w:rFonts w:hint="eastAsia" w:ascii="仿宋" w:hAnsi="仿宋" w:eastAsia="仿宋" w:cs="仿宋"/>
          <w:sz w:val="28"/>
          <w:szCs w:val="28"/>
          <w:lang w:val="en-US" w:eastAsia="zh-CN"/>
        </w:rPr>
        <w:t>情节严重的，通报批评：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1、未对申请人或者项目负责人提交材料的真实性、有效性进行审查的；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2、未履行保障项目研究条件的职责的；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3、未依照本办法规定提交本单位项目年度实施情况报告的；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4、纵容、包庇项目申请人、负责人弄虚作假的；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5、擅自变更项目负责人的；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6、不配合天津市艺术科学规划办监督、检查项目实施的；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7、截留、挪用资助经费的。  </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第三十二条</w:t>
      </w:r>
      <w:r>
        <w:rPr>
          <w:rFonts w:hint="eastAsia" w:ascii="仿宋" w:hAnsi="仿宋" w:eastAsia="仿宋" w:cs="仿宋"/>
          <w:sz w:val="28"/>
          <w:szCs w:val="28"/>
          <w:lang w:val="en-US" w:eastAsia="zh-CN"/>
        </w:rPr>
        <w:t xml:space="preserve">  评审专家有下列行为之一的，由天津市艺术科学规划办给予警告，责令整改；情节严重的，通报批评，不再聘请：</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1、未履行本办法规定的职责的；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2、未依照本办法规定申请回避的；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3、披露未公开的与评审有关的信息的；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4、利用评审工作便利谋取不正当利益的；</w:t>
      </w:r>
    </w:p>
    <w:p>
      <w:pPr>
        <w:spacing w:line="460" w:lineRule="exact"/>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5、未公正评审项目申请的；</w:t>
      </w:r>
    </w:p>
    <w:p>
      <w:pPr>
        <w:numPr>
          <w:ilvl w:val="0"/>
          <w:numId w:val="3"/>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有剽窃他人科研成果或者弄虚作假等学术不端行为的。</w:t>
      </w:r>
    </w:p>
    <w:p>
      <w:pPr>
        <w:numPr>
          <w:ilvl w:val="0"/>
          <w:numId w:val="0"/>
        </w:numPr>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lang w:val="en-US" w:eastAsia="zh-CN"/>
        </w:rPr>
        <w:t>第三十三条</w:t>
      </w:r>
      <w:r>
        <w:rPr>
          <w:rFonts w:hint="eastAsia" w:ascii="仿宋" w:hAnsi="仿宋" w:eastAsia="仿宋" w:cs="仿宋"/>
          <w:sz w:val="28"/>
          <w:szCs w:val="28"/>
          <w:lang w:val="en-US" w:eastAsia="zh-CN"/>
        </w:rPr>
        <w:t xml:space="preserve">  天津市艺术科学规划项目评审中，工作人员有下列行为之一的，由天津市艺术科学规划办给予处分：</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披露未公开的与评审有关的信息的；</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干预评审专家评审工作的；</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利用评审工作便利谋取不正当利益的。</w:t>
      </w:r>
    </w:p>
    <w:p>
      <w:pPr>
        <w:numPr>
          <w:ilvl w:val="0"/>
          <w:numId w:val="0"/>
        </w:numPr>
        <w:spacing w:line="460" w:lineRule="exact"/>
        <w:rPr>
          <w:rFonts w:hint="eastAsia" w:ascii="仿宋" w:hAnsi="仿宋" w:eastAsia="仿宋" w:cs="仿宋"/>
          <w:sz w:val="28"/>
          <w:szCs w:val="28"/>
          <w:lang w:val="en-US" w:eastAsia="zh-CN"/>
        </w:rPr>
      </w:pPr>
    </w:p>
    <w:p>
      <w:pPr>
        <w:numPr>
          <w:ilvl w:val="0"/>
          <w:numId w:val="5"/>
        </w:numPr>
        <w:tabs>
          <w:tab w:val="left" w:pos="2880"/>
        </w:tabs>
        <w:spacing w:line="460" w:lineRule="exact"/>
        <w:jc w:val="center"/>
        <w:rPr>
          <w:rFonts w:hint="eastAsia" w:ascii="宋体" w:hAnsi="宋体"/>
          <w:b/>
          <w:sz w:val="28"/>
          <w:szCs w:val="28"/>
          <w:lang w:val="en-US" w:eastAsia="zh-CN"/>
        </w:rPr>
      </w:pPr>
      <w:r>
        <w:rPr>
          <w:rFonts w:hint="eastAsia" w:ascii="宋体" w:hAnsi="宋体"/>
          <w:b/>
          <w:sz w:val="28"/>
          <w:szCs w:val="28"/>
          <w:lang w:val="en-US" w:eastAsia="zh-CN"/>
        </w:rPr>
        <w:t xml:space="preserve"> 附 则</w:t>
      </w:r>
    </w:p>
    <w:p>
      <w:pPr>
        <w:numPr>
          <w:ilvl w:val="0"/>
          <w:numId w:val="0"/>
        </w:numPr>
        <w:tabs>
          <w:tab w:val="left" w:pos="2880"/>
        </w:tabs>
        <w:spacing w:line="460" w:lineRule="exact"/>
        <w:ind w:firstLine="562"/>
        <w:jc w:val="both"/>
        <w:rPr>
          <w:rFonts w:hint="eastAsia" w:ascii="宋体" w:hAnsi="宋体"/>
          <w:b/>
          <w:sz w:val="28"/>
          <w:szCs w:val="28"/>
          <w:lang w:val="en-US" w:eastAsia="zh-CN"/>
        </w:rPr>
      </w:pPr>
      <w:r>
        <w:rPr>
          <w:rFonts w:hint="eastAsia" w:ascii="宋体" w:hAnsi="宋体"/>
          <w:b/>
          <w:sz w:val="28"/>
          <w:szCs w:val="28"/>
          <w:lang w:val="en-US" w:eastAsia="zh-CN"/>
        </w:rPr>
        <w:t xml:space="preserve">第三十四条  </w:t>
      </w:r>
      <w:r>
        <w:rPr>
          <w:rFonts w:hint="eastAsia" w:ascii="仿宋" w:hAnsi="仿宋" w:eastAsia="仿宋" w:cs="仿宋"/>
          <w:sz w:val="28"/>
          <w:szCs w:val="28"/>
          <w:lang w:val="en-US" w:eastAsia="zh-CN"/>
        </w:rPr>
        <w:t>本办法由天津市艺术科学规划领导小组负责解释。</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r>
        <w:rPr>
          <w:rFonts w:hint="eastAsia" w:ascii="宋体" w:hAnsi="宋体"/>
          <w:b/>
          <w:sz w:val="28"/>
          <w:szCs w:val="28"/>
          <w:lang w:val="en-US" w:eastAsia="zh-CN"/>
        </w:rPr>
        <w:t xml:space="preserve">第三十五条  </w:t>
      </w:r>
      <w:r>
        <w:rPr>
          <w:rFonts w:hint="eastAsia" w:ascii="仿宋" w:hAnsi="仿宋" w:eastAsia="仿宋" w:cs="仿宋"/>
          <w:sz w:val="28"/>
          <w:szCs w:val="28"/>
          <w:lang w:val="en-US" w:eastAsia="zh-CN"/>
        </w:rPr>
        <w:t>本办法于2016年9月1日开始施行。本办法施行前的有关规定，凡与本办法不符的，均以本办法为准。</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adjustRightInd w:val="0"/>
        <w:spacing w:line="360" w:lineRule="auto"/>
        <w:ind w:firstLine="3200" w:firstLineChars="10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adjustRightInd w:val="0"/>
        <w:spacing w:line="360" w:lineRule="auto"/>
        <w:ind w:firstLine="3200" w:firstLineChars="1000"/>
        <w:rPr>
          <w:rFonts w:hint="eastAsia" w:ascii="仿宋_GB2312" w:eastAsia="仿宋_GB2312"/>
          <w:sz w:val="32"/>
          <w:szCs w:val="32"/>
          <w:lang w:val="en-US" w:eastAsia="zh-CN"/>
        </w:rPr>
      </w:pPr>
    </w:p>
    <w:p>
      <w:pPr>
        <w:adjustRightInd w:val="0"/>
        <w:spacing w:line="360" w:lineRule="auto"/>
        <w:ind w:firstLine="3200" w:firstLineChars="1000"/>
        <w:rPr>
          <w:rFonts w:hint="eastAsia" w:ascii="仿宋_GB2312" w:eastAsia="仿宋_GB2312"/>
          <w:color w:val="auto"/>
          <w:sz w:val="32"/>
          <w:szCs w:val="32"/>
        </w:rPr>
      </w:pPr>
      <w:r>
        <w:rPr>
          <w:rFonts w:hint="eastAsia" w:ascii="仿宋_GB2312" w:eastAsia="仿宋_GB2312"/>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天津市艺术科学规划办公室</w:t>
      </w:r>
    </w:p>
    <w:p>
      <w:pPr>
        <w:adjustRightInd w:val="0"/>
        <w:snapToGrid w:val="0"/>
        <w:spacing w:line="360" w:lineRule="auto"/>
        <w:rPr>
          <w:rFonts w:hint="eastAsia" w:ascii="仿宋_GB2312" w:hAnsi="宋体" w:eastAsia="仿宋_GB2312"/>
          <w:color w:val="auto"/>
          <w:sz w:val="28"/>
          <w:szCs w:val="28"/>
        </w:rPr>
      </w:pPr>
      <w:r>
        <w:rPr>
          <w:rFonts w:hint="eastAsia" w:ascii="仿宋_GB2312" w:eastAsia="仿宋_GB2312"/>
          <w:color w:val="auto"/>
          <w:sz w:val="32"/>
          <w:szCs w:val="32"/>
        </w:rPr>
        <w:t xml:space="preserve">                               </w:t>
      </w:r>
      <w:r>
        <w:rPr>
          <w:rFonts w:hint="eastAsia" w:ascii="仿宋_GB2312" w:hAnsi="宋体" w:eastAsia="仿宋_GB2312"/>
          <w:color w:val="auto"/>
          <w:sz w:val="28"/>
          <w:szCs w:val="28"/>
        </w:rPr>
        <w:t xml:space="preserve">  二</w:t>
      </w:r>
      <w:r>
        <w:rPr>
          <w:rFonts w:hint="eastAsia" w:ascii="仿宋_GB2312" w:hAnsi="宋体"/>
          <w:color w:val="auto"/>
          <w:sz w:val="28"/>
          <w:szCs w:val="28"/>
        </w:rPr>
        <w:t>〇</w:t>
      </w:r>
      <w:r>
        <w:rPr>
          <w:rFonts w:hint="eastAsia" w:ascii="仿宋_GB2312" w:hAnsi="宋体" w:eastAsia="仿宋_GB2312"/>
          <w:color w:val="auto"/>
          <w:sz w:val="28"/>
          <w:szCs w:val="28"/>
        </w:rPr>
        <w:t>一</w:t>
      </w:r>
      <w:r>
        <w:rPr>
          <w:rFonts w:hint="eastAsia" w:ascii="仿宋_GB2312" w:hAnsi="宋体" w:eastAsia="仿宋_GB2312"/>
          <w:color w:val="auto"/>
          <w:sz w:val="28"/>
          <w:szCs w:val="28"/>
          <w:lang w:eastAsia="zh-CN"/>
        </w:rPr>
        <w:t>六</w:t>
      </w:r>
      <w:r>
        <w:rPr>
          <w:rFonts w:hint="eastAsia" w:ascii="仿宋_GB2312" w:hAnsi="宋体" w:eastAsia="仿宋_GB2312"/>
          <w:color w:val="auto"/>
          <w:sz w:val="28"/>
          <w:szCs w:val="28"/>
        </w:rPr>
        <w:t>年六月</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line="460" w:lineRule="exact"/>
        <w:ind w:firstLine="562" w:firstLineChars="200"/>
        <w:rPr>
          <w:rFonts w:hint="eastAsia" w:ascii="宋体" w:hAnsi="宋体"/>
          <w:b/>
          <w:bCs/>
          <w:color w:val="000000"/>
          <w:sz w:val="28"/>
          <w:szCs w:val="28"/>
        </w:rPr>
      </w:pPr>
    </w:p>
    <w:p>
      <w:pPr>
        <w:spacing w:line="460" w:lineRule="exact"/>
        <w:ind w:firstLine="562" w:firstLineChars="200"/>
        <w:rPr>
          <w:rFonts w:hint="eastAsia" w:ascii="宋体" w:hAnsi="宋体"/>
          <w:b/>
          <w:bCs/>
          <w:color w:val="000000"/>
          <w:sz w:val="28"/>
          <w:szCs w:val="28"/>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5565"/>
    <w:multiLevelType w:val="singleLevel"/>
    <w:tmpl w:val="570B5565"/>
    <w:lvl w:ilvl="0" w:tentative="0">
      <w:start w:val="1"/>
      <w:numFmt w:val="decimal"/>
      <w:suff w:val="nothing"/>
      <w:lvlText w:val="%1、"/>
      <w:lvlJc w:val="left"/>
    </w:lvl>
  </w:abstractNum>
  <w:abstractNum w:abstractNumId="1">
    <w:nsid w:val="570B5FD4"/>
    <w:multiLevelType w:val="singleLevel"/>
    <w:tmpl w:val="570B5FD4"/>
    <w:lvl w:ilvl="0" w:tentative="0">
      <w:start w:val="1"/>
      <w:numFmt w:val="decimal"/>
      <w:suff w:val="nothing"/>
      <w:lvlText w:val="%1、"/>
      <w:lvlJc w:val="left"/>
    </w:lvl>
  </w:abstractNum>
  <w:abstractNum w:abstractNumId="2">
    <w:nsid w:val="570B66B9"/>
    <w:multiLevelType w:val="singleLevel"/>
    <w:tmpl w:val="570B66B9"/>
    <w:lvl w:ilvl="0" w:tentative="0">
      <w:start w:val="6"/>
      <w:numFmt w:val="decimal"/>
      <w:suff w:val="nothing"/>
      <w:lvlText w:val="%1、"/>
      <w:lvlJc w:val="left"/>
    </w:lvl>
  </w:abstractNum>
  <w:abstractNum w:abstractNumId="3">
    <w:nsid w:val="570B66D1"/>
    <w:multiLevelType w:val="singleLevel"/>
    <w:tmpl w:val="570B66D1"/>
    <w:lvl w:ilvl="0" w:tentative="0">
      <w:start w:val="7"/>
      <w:numFmt w:val="chineseCounting"/>
      <w:suff w:val="space"/>
      <w:lvlText w:val="第%1章"/>
      <w:lvlJc w:val="left"/>
    </w:lvl>
  </w:abstractNum>
  <w:abstractNum w:abstractNumId="4">
    <w:nsid w:val="570B67B2"/>
    <w:multiLevelType w:val="singleLevel"/>
    <w:tmpl w:val="570B67B2"/>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87BD7"/>
    <w:rsid w:val="0A5B4EAD"/>
    <w:rsid w:val="0EDF33C3"/>
    <w:rsid w:val="11483985"/>
    <w:rsid w:val="152256FC"/>
    <w:rsid w:val="15C9714A"/>
    <w:rsid w:val="17215D4A"/>
    <w:rsid w:val="190C57AF"/>
    <w:rsid w:val="19611E53"/>
    <w:rsid w:val="1C0B6F6C"/>
    <w:rsid w:val="1E954195"/>
    <w:rsid w:val="229B08EC"/>
    <w:rsid w:val="240B732F"/>
    <w:rsid w:val="243976D8"/>
    <w:rsid w:val="2A7C4873"/>
    <w:rsid w:val="2D127F57"/>
    <w:rsid w:val="2F5B441E"/>
    <w:rsid w:val="2FEC5AEE"/>
    <w:rsid w:val="3662628D"/>
    <w:rsid w:val="3FEE5EC8"/>
    <w:rsid w:val="40CC4687"/>
    <w:rsid w:val="43D54F58"/>
    <w:rsid w:val="4436537C"/>
    <w:rsid w:val="46636316"/>
    <w:rsid w:val="49CC59BE"/>
    <w:rsid w:val="4FCE3954"/>
    <w:rsid w:val="4FFC1C32"/>
    <w:rsid w:val="53AB3769"/>
    <w:rsid w:val="57187605"/>
    <w:rsid w:val="581477C3"/>
    <w:rsid w:val="591D54DA"/>
    <w:rsid w:val="5DFF768F"/>
    <w:rsid w:val="60F4323F"/>
    <w:rsid w:val="646970CF"/>
    <w:rsid w:val="64D241D0"/>
    <w:rsid w:val="688B76D7"/>
    <w:rsid w:val="6B103B48"/>
    <w:rsid w:val="6FD57235"/>
    <w:rsid w:val="796C0638"/>
    <w:rsid w:val="7E3C26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8">
    <w:name w:val="style1071"/>
    <w:basedOn w:val="6"/>
    <w:qFormat/>
    <w:uiPriority w:val="0"/>
    <w:rPr>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/klvic-mars</cp:lastModifiedBy>
  <dcterms:modified xsi:type="dcterms:W3CDTF">2018-06-26T06:19:27Z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