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 w:ascii="方正小标宋简体" w:hAnsi="Times New Roman" w:eastAsia="方正小标宋简体"/>
          <w:sz w:val="36"/>
          <w:szCs w:val="36"/>
        </w:rPr>
        <w:t>高校思想政治工作</w:t>
      </w:r>
      <w:r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  <w:t>专项说明</w:t>
      </w:r>
    </w:p>
    <w:bookmarkEnd w:id="0"/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为深入贯彻落实全国高校思想政治工作会议精神，进一步加强高校思想政治工作研究，继续设立教育部人文社会科学研究专项任务项目（高校思想政治工作），由教育部思想政治工作司负责组织实施。</w:t>
      </w:r>
    </w:p>
    <w:p>
      <w:pPr>
        <w:spacing w:line="560" w:lineRule="exact"/>
        <w:ind w:firstLine="600" w:firstLineChars="200"/>
        <w:rPr>
          <w:rFonts w:hint="default" w:ascii="黑体" w:hAnsi="Times New Roman" w:eastAsia="黑体"/>
          <w:sz w:val="30"/>
          <w:szCs w:val="30"/>
          <w:lang w:val="en-US" w:eastAsia="zh-CN"/>
        </w:rPr>
      </w:pPr>
      <w:r>
        <w:rPr>
          <w:rFonts w:hint="default" w:ascii="黑体" w:hAnsi="Times New Roman" w:eastAsia="黑体"/>
          <w:sz w:val="30"/>
          <w:szCs w:val="30"/>
          <w:lang w:val="en-US" w:eastAsia="zh-CN"/>
        </w:rPr>
        <w:t>一、项目类别及资助额度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  <w:lang w:val="en-US" w:eastAsia="zh-CN"/>
        </w:rPr>
        <w:t>本次项目分为：（1）思想政治工作课题，每项资助经费原则上为10万元，研究周期为3年；（2）辅导员骨干专项课题，每项资助经费原则上为2万元，研究周期为1年。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  <w:lang w:val="en-US" w:eastAsia="zh-CN"/>
        </w:rPr>
        <w:t>课题可根据课题指南提出的重点研究方向申报，也可在符合课题立项宗旨前提下，结合实际自拟题目，并在课题名称后用括号注明所依托重点研究方向的序号。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  <w:lang w:val="en-US" w:eastAsia="zh-CN"/>
        </w:rPr>
        <w:t>辅导员骨干专项课题由高校专职辅导员（指在院系一线从事大学生思想政治教育工作的在编在岗人员，包括院系党总支副书记、学工组长、团总支书记等）自拟题目申报。课题应立足大学生思想政治教育工作的实际问题设计研究题目，切忌空泛。</w:t>
      </w:r>
    </w:p>
    <w:p>
      <w:pPr>
        <w:spacing w:line="560" w:lineRule="exact"/>
        <w:ind w:firstLine="600" w:firstLineChars="200"/>
        <w:rPr>
          <w:rFonts w:hint="default" w:ascii="黑体" w:hAnsi="Times New Roman" w:eastAsia="黑体"/>
          <w:sz w:val="30"/>
          <w:szCs w:val="30"/>
          <w:lang w:val="en-US" w:eastAsia="zh-CN"/>
        </w:rPr>
      </w:pPr>
      <w:r>
        <w:rPr>
          <w:rFonts w:hint="default" w:ascii="黑体" w:hAnsi="Times New Roman" w:eastAsia="黑体"/>
          <w:sz w:val="30"/>
          <w:szCs w:val="30"/>
          <w:lang w:val="en-US" w:eastAsia="zh-CN"/>
        </w:rPr>
        <w:t>二、申报</w:t>
      </w:r>
      <w:r>
        <w:rPr>
          <w:rFonts w:hint="eastAsia" w:ascii="黑体" w:hAnsi="Times New Roman" w:eastAsia="黑体"/>
          <w:sz w:val="30"/>
          <w:szCs w:val="30"/>
          <w:lang w:val="en-US" w:eastAsia="zh-CN"/>
        </w:rPr>
        <w:t>名额及其他要求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  <w:lang w:val="en-US" w:eastAsia="zh-CN"/>
        </w:rPr>
        <w:t>1.每所高校最多申报每类课题的2个项目；教育部高校辅导员培训和研修基地可单独申报1项。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  <w:lang w:val="en-US" w:eastAsia="zh-CN"/>
        </w:rPr>
        <w:t>2.申请者和申报项目必须符合《教育部人文社会科学研究专项任务项目（高校思想政治工作）管理办法（试行）》（教思政司函〔2014〕2号）的相关规定。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3.</w:t>
      </w:r>
      <w:r>
        <w:rPr>
          <w:rFonts w:hint="eastAsia" w:ascii="Times New Roman" w:hAnsi="Times New Roman" w:eastAsia="仿宋_GB2312"/>
          <w:sz w:val="30"/>
          <w:szCs w:val="30"/>
        </w:rPr>
        <w:t>申报辅导员骨干专项课题的高校专职辅导员在填写《申请评审书》“申请者本人近三年来主要研究成果”栏时，请同时填写个人工作实绩。</w:t>
      </w:r>
    </w:p>
    <w:p>
      <w:pPr>
        <w:spacing w:line="560" w:lineRule="exact"/>
        <w:ind w:firstLine="600" w:firstLineChars="200"/>
        <w:rPr>
          <w:rFonts w:hint="eastAsia"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z w:val="30"/>
          <w:szCs w:val="30"/>
          <w:lang w:val="en-US" w:eastAsia="zh-CN"/>
        </w:rPr>
        <w:t>三、</w:t>
      </w:r>
      <w:r>
        <w:rPr>
          <w:rFonts w:hint="eastAsia" w:ascii="黑体" w:hAnsi="Times New Roman" w:eastAsia="黑体"/>
          <w:sz w:val="30"/>
          <w:szCs w:val="30"/>
        </w:rPr>
        <w:t>课题指南</w:t>
      </w:r>
    </w:p>
    <w:p>
      <w:pPr>
        <w:spacing w:line="560" w:lineRule="exact"/>
        <w:ind w:firstLine="600" w:firstLineChars="200"/>
        <w:rPr>
          <w:rFonts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z w:val="30"/>
          <w:szCs w:val="30"/>
        </w:rPr>
        <w:t>思想政治工作课题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1．习近平总书记关于高校思想政治工作重要讲话精神研究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2．立德树人作为中心环节的实现路径和保障机制研究</w:t>
      </w:r>
    </w:p>
    <w:p>
      <w:pPr>
        <w:spacing w:line="560" w:lineRule="exact"/>
        <w:ind w:firstLine="600" w:firstLineChars="200"/>
        <w:rPr>
          <w:rFonts w:hint="eastAsia" w:ascii="仿宋_GB2312" w:hAnsi="Times New Roman" w:eastAsia="仿宋_GB2312"/>
          <w:bCs/>
          <w:spacing w:val="-4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3．思想政治工作贯穿教育教学全过程研究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4．全员、全过程、全方位育人的机制与平台建设研究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5．以文化人以文育人</w:t>
      </w:r>
      <w:r>
        <w:rPr>
          <w:rFonts w:ascii="Times New Roman" w:hAnsi="Times New Roman" w:eastAsia="仿宋_GB2312"/>
          <w:sz w:val="30"/>
          <w:szCs w:val="30"/>
        </w:rPr>
        <w:t>的</w:t>
      </w:r>
      <w:r>
        <w:rPr>
          <w:rFonts w:hint="eastAsia" w:ascii="Times New Roman" w:hAnsi="Times New Roman" w:eastAsia="仿宋_GB2312"/>
          <w:sz w:val="30"/>
          <w:szCs w:val="30"/>
        </w:rPr>
        <w:t>内容及载体</w:t>
      </w:r>
      <w:r>
        <w:rPr>
          <w:rFonts w:ascii="Times New Roman" w:hAnsi="Times New Roman" w:eastAsia="仿宋_GB2312"/>
          <w:sz w:val="30"/>
          <w:szCs w:val="30"/>
        </w:rPr>
        <w:t>研究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6．新时期高校思想政治工作内容拓展研究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7．新时期高校思想政治工作规律研究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8．高校思想政治工作协同机制研究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9．高校思想政治工作队伍建设</w:t>
      </w:r>
      <w:r>
        <w:rPr>
          <w:rFonts w:ascii="Times New Roman" w:hAnsi="Times New Roman" w:eastAsia="仿宋_GB2312"/>
          <w:sz w:val="30"/>
          <w:szCs w:val="30"/>
        </w:rPr>
        <w:t>研究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10．大学生思想政治教育质量提升关键问题研究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11．加强和改进高校教师思想政治工作的机制研究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12．提升高校教师心理健康教育质量长效机制研究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13．网络文化育人功能的机理及其实现研究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14．网络文化成果评价认证机制研究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15．党中央治国理政新理念新思想新战略进教材进课堂进头脑工作研究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16．推动高校“两学一做”学习教育常态化研究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17．普通高等学校学生党建工作测评体系研究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18．高校从严治党体制机制研究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19．新形势下高校知识分子工作有效途径与方法研究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20．提升高校基层党支部整体功能研究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z w:val="30"/>
          <w:szCs w:val="30"/>
        </w:rPr>
        <w:t>辅导员骨干专项课题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1．社会主义核心价值观落细落小落实的途径和载体研究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2．社会主义核心价值观认同教育研究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3．高校文明校园创建的内容及机制研究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4．当前大学生思想特点及行为规律研究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5．社会思潮对大学生思想的影响及应对研究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6．研究生思想政治教育途径与方法创新研究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7．提升大学生思想政治教育质量有效途径与长效机制研究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8．提升高校思想政治教育亲和力和针对性研究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9．高校辅导员专业化职业化建设研究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10．辅导员核心素养体系研究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11．辅导员职业发展问题研究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12．高校青年教师理想信念教育研究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13．专业课程育人的内容及机制研究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14．加强大学生马克思主义理论教育有效性研究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15．</w:t>
      </w:r>
      <w:r>
        <w:rPr>
          <w:rFonts w:hint="eastAsia" w:ascii="Times New Roman" w:hAnsi="Times New Roman" w:eastAsia="仿宋_GB2312"/>
          <w:bCs/>
          <w:sz w:val="30"/>
          <w:szCs w:val="30"/>
        </w:rPr>
        <w:t>中华优秀传统文化和革命文化、社会主义先进文化</w:t>
      </w:r>
      <w:r>
        <w:rPr>
          <w:rFonts w:hint="eastAsia" w:ascii="Times New Roman" w:hAnsi="Times New Roman" w:eastAsia="仿宋_GB2312"/>
          <w:sz w:val="30"/>
          <w:szCs w:val="30"/>
        </w:rPr>
        <w:t>融入大学生日常思想政治教育研究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16．高校优良校风和学风培育建设机制研究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17．高校校园文化建设品牌培育机制研究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18．大学生法治观念和规则意识养成研究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19．</w:t>
      </w:r>
      <w:r>
        <w:rPr>
          <w:rFonts w:ascii="Times New Roman" w:hAnsi="Times New Roman" w:eastAsia="仿宋_GB2312"/>
          <w:bCs/>
          <w:sz w:val="30"/>
          <w:szCs w:val="30"/>
        </w:rPr>
        <w:t>高校实践育人</w:t>
      </w:r>
      <w:r>
        <w:rPr>
          <w:rFonts w:hint="eastAsia" w:ascii="Times New Roman" w:hAnsi="Times New Roman" w:eastAsia="仿宋_GB2312"/>
          <w:bCs/>
          <w:sz w:val="30"/>
          <w:szCs w:val="30"/>
        </w:rPr>
        <w:t>共同体建设研究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20．大学生志愿服务工作体系的规范化研究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21．</w:t>
      </w:r>
      <w:r>
        <w:rPr>
          <w:rFonts w:ascii="Times New Roman" w:hAnsi="Times New Roman" w:eastAsia="仿宋_GB2312"/>
          <w:sz w:val="30"/>
          <w:szCs w:val="30"/>
        </w:rPr>
        <w:t>高校网络文化工作队伍建设研究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22．大学生</w:t>
      </w:r>
      <w:r>
        <w:rPr>
          <w:rFonts w:ascii="Times New Roman" w:hAnsi="Times New Roman" w:eastAsia="仿宋_GB2312"/>
          <w:sz w:val="30"/>
          <w:szCs w:val="30"/>
        </w:rPr>
        <w:t>网络</w:t>
      </w:r>
      <w:r>
        <w:rPr>
          <w:rFonts w:hint="eastAsia" w:ascii="Times New Roman" w:hAnsi="Times New Roman" w:eastAsia="仿宋_GB2312"/>
          <w:sz w:val="30"/>
          <w:szCs w:val="30"/>
        </w:rPr>
        <w:t>文明素养培育</w:t>
      </w:r>
      <w:r>
        <w:rPr>
          <w:rFonts w:ascii="Times New Roman" w:hAnsi="Times New Roman" w:eastAsia="仿宋_GB2312"/>
          <w:sz w:val="30"/>
          <w:szCs w:val="30"/>
        </w:rPr>
        <w:t>研究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23．校园</w:t>
      </w:r>
      <w:r>
        <w:rPr>
          <w:rFonts w:ascii="Times New Roman" w:hAnsi="Times New Roman" w:eastAsia="仿宋_GB2312"/>
          <w:sz w:val="30"/>
          <w:szCs w:val="30"/>
        </w:rPr>
        <w:t>网络平台建设</w:t>
      </w:r>
      <w:r>
        <w:rPr>
          <w:rFonts w:hint="eastAsia" w:ascii="Times New Roman" w:hAnsi="Times New Roman" w:eastAsia="仿宋_GB2312"/>
          <w:sz w:val="30"/>
          <w:szCs w:val="30"/>
        </w:rPr>
        <w:t>创新</w:t>
      </w:r>
      <w:r>
        <w:rPr>
          <w:rFonts w:ascii="Times New Roman" w:hAnsi="Times New Roman" w:eastAsia="仿宋_GB2312"/>
          <w:sz w:val="30"/>
          <w:szCs w:val="30"/>
        </w:rPr>
        <w:t>机制研究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24．“校园贷”风险防范与教育引导机制研究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25．新时期高校校园</w:t>
      </w:r>
      <w:r>
        <w:rPr>
          <w:rFonts w:ascii="Times New Roman" w:hAnsi="Times New Roman" w:eastAsia="仿宋_GB2312"/>
          <w:sz w:val="30"/>
          <w:szCs w:val="30"/>
        </w:rPr>
        <w:t>媒体融合发展研究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26．高校红色网站资源共享机制研究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27．网络思想政治教育相关法律与伦理问题研究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28．大学生主题教育网站功能建设与作用发挥研究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29．心理育人</w:t>
      </w:r>
      <w:r>
        <w:rPr>
          <w:rFonts w:ascii="Times New Roman" w:hAnsi="Times New Roman" w:eastAsia="仿宋_GB2312"/>
          <w:sz w:val="30"/>
          <w:szCs w:val="30"/>
        </w:rPr>
        <w:t>的</w:t>
      </w:r>
      <w:r>
        <w:rPr>
          <w:rFonts w:hint="eastAsia" w:ascii="Times New Roman" w:hAnsi="Times New Roman" w:eastAsia="仿宋_GB2312"/>
          <w:sz w:val="30"/>
          <w:szCs w:val="30"/>
        </w:rPr>
        <w:t>机制和路径</w:t>
      </w:r>
      <w:r>
        <w:rPr>
          <w:rFonts w:ascii="Times New Roman" w:hAnsi="Times New Roman" w:eastAsia="仿宋_GB2312"/>
          <w:sz w:val="30"/>
          <w:szCs w:val="30"/>
        </w:rPr>
        <w:t>研究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30．大学生心理健康教育与危机应对相关问题研究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31．新媒体背景下研究生心理健康教育途径研究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32．管理育人的内容和机制研究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33．高校学生理论社团管理创新研究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34．高校少数民族学生特点与教育管理创新研究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35．大数据与大学生教育管理创新研究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36．服务育人的内容和机制研究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37．落实高校院系党组织作用发挥机制与方式创新研究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38．落实高校意识形态工作责任制具体问题研究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39．提升研究生党支部活力理论与实践研究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40．高校教师理论学习制度建设历史与现实研究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41.  新形势下高校基层统战工作方法与艺术研究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42．高校党员教师政治规矩意识调查分析研究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43．有效发挥民办高校党组织作用的途径与方式研究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44．加强大学生党员日常管理监督的方式方法研究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45．中外合作办学党组织作用发挥研究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46．新时期大学生廉洁教育研究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47．高校教师党支部严肃党内政治生活方式方法研究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48．高校校园交通安全管理</w:t>
      </w:r>
      <w:r>
        <w:rPr>
          <w:rFonts w:ascii="Times New Roman" w:hAnsi="Times New Roman" w:eastAsia="仿宋_GB2312"/>
          <w:sz w:val="30"/>
          <w:szCs w:val="30"/>
        </w:rPr>
        <w:t>研究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49．高校学生国家安全教育课程体系研究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50．高校民族宗教管理工作研究</w:t>
      </w:r>
    </w:p>
    <w:p>
      <w:pPr>
        <w:rPr>
          <w:rFonts w:ascii="Arial" w:hAnsi="Arial" w:eastAsia="宋体" w:cs="Arial"/>
          <w:b w:val="0"/>
          <w:i w:val="0"/>
          <w:caps w:val="0"/>
          <w:color w:val="000000"/>
          <w:spacing w:val="0"/>
          <w:sz w:val="14"/>
          <w:szCs w:val="1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8212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</dc:creator>
  <cp:lastModifiedBy>li</cp:lastModifiedBy>
  <dcterms:modified xsi:type="dcterms:W3CDTF">2017-01-26T13:13:27Z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