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EDA" w:rsidRPr="009F41D6" w:rsidRDefault="009F41D6" w:rsidP="009F41D6">
      <w:pPr>
        <w:jc w:val="center"/>
        <w:rPr>
          <w:b/>
          <w:sz w:val="32"/>
          <w:szCs w:val="32"/>
        </w:rPr>
      </w:pPr>
      <w:r w:rsidRPr="009F41D6">
        <w:rPr>
          <w:rFonts w:hint="eastAsia"/>
          <w:b/>
          <w:sz w:val="32"/>
          <w:szCs w:val="32"/>
        </w:rPr>
        <w:t>工程科技人才培养研究专项说明</w:t>
      </w:r>
    </w:p>
    <w:p w:rsidR="009F41D6" w:rsidRPr="009F41D6" w:rsidRDefault="009F41D6" w:rsidP="009F41D6">
      <w:pPr>
        <w:ind w:firstLineChars="200" w:firstLine="602"/>
        <w:rPr>
          <w:rFonts w:eastAsia="仿宋_GB2312"/>
          <w:sz w:val="30"/>
          <w:szCs w:val="30"/>
        </w:rPr>
      </w:pPr>
      <w:r w:rsidRPr="009F41D6">
        <w:rPr>
          <w:rFonts w:eastAsia="仿宋_GB2312"/>
          <w:b/>
          <w:bCs/>
          <w:sz w:val="30"/>
          <w:szCs w:val="30"/>
        </w:rPr>
        <w:t>一、项目类别及资助额度</w:t>
      </w:r>
      <w:r w:rsidRPr="009F41D6">
        <w:rPr>
          <w:rFonts w:eastAsia="仿宋_GB2312"/>
          <w:sz w:val="30"/>
          <w:szCs w:val="30"/>
        </w:rPr>
        <w:br/>
      </w:r>
      <w:r w:rsidRPr="009F41D6">
        <w:rPr>
          <w:rFonts w:eastAsia="仿宋_GB2312"/>
          <w:sz w:val="30"/>
          <w:szCs w:val="30"/>
        </w:rPr>
        <w:t xml:space="preserve">　</w:t>
      </w:r>
      <w:r w:rsidRPr="009F41D6">
        <w:rPr>
          <w:rFonts w:eastAsia="仿宋_GB2312"/>
          <w:sz w:val="30"/>
          <w:szCs w:val="30"/>
        </w:rPr>
        <w:t xml:space="preserve">　本专项公开招标，分为重点项目和一般项目两类，申报须依据指南</w:t>
      </w:r>
      <w:r w:rsidRPr="009F41D6">
        <w:rPr>
          <w:rFonts w:eastAsia="仿宋_GB2312"/>
          <w:sz w:val="30"/>
          <w:szCs w:val="30"/>
        </w:rPr>
        <w:t>。重点项目每项资助经费不</w:t>
      </w:r>
      <w:bookmarkStart w:id="0" w:name="_GoBack"/>
      <w:bookmarkEnd w:id="0"/>
      <w:r w:rsidRPr="009F41D6">
        <w:rPr>
          <w:rFonts w:eastAsia="仿宋_GB2312"/>
          <w:sz w:val="30"/>
          <w:szCs w:val="30"/>
        </w:rPr>
        <w:t>超过</w:t>
      </w:r>
      <w:r w:rsidRPr="009F41D6">
        <w:rPr>
          <w:rFonts w:eastAsia="仿宋_GB2312"/>
          <w:sz w:val="30"/>
          <w:szCs w:val="30"/>
        </w:rPr>
        <w:t>20</w:t>
      </w:r>
      <w:r w:rsidRPr="009F41D6">
        <w:rPr>
          <w:rFonts w:eastAsia="仿宋_GB2312"/>
          <w:sz w:val="30"/>
          <w:szCs w:val="30"/>
        </w:rPr>
        <w:t>万元，一般项目每项资助经费不超过</w:t>
      </w:r>
      <w:r w:rsidRPr="009F41D6">
        <w:rPr>
          <w:rFonts w:eastAsia="仿宋_GB2312"/>
          <w:sz w:val="30"/>
          <w:szCs w:val="30"/>
        </w:rPr>
        <w:t>10</w:t>
      </w:r>
      <w:r w:rsidRPr="009F41D6">
        <w:rPr>
          <w:rFonts w:eastAsia="仿宋_GB2312"/>
          <w:sz w:val="30"/>
          <w:szCs w:val="30"/>
        </w:rPr>
        <w:t>万元。</w:t>
      </w:r>
      <w:r w:rsidRPr="009F41D6">
        <w:rPr>
          <w:rFonts w:eastAsia="仿宋_GB2312"/>
          <w:sz w:val="30"/>
          <w:szCs w:val="30"/>
        </w:rPr>
        <w:br/>
      </w:r>
      <w:r w:rsidRPr="009F41D6">
        <w:rPr>
          <w:rFonts w:eastAsia="仿宋_GB2312"/>
          <w:sz w:val="30"/>
          <w:szCs w:val="30"/>
        </w:rPr>
        <w:t xml:space="preserve">　　</w:t>
      </w:r>
      <w:r w:rsidRPr="009F41D6">
        <w:rPr>
          <w:rFonts w:eastAsia="仿宋_GB2312"/>
          <w:b/>
          <w:bCs/>
          <w:sz w:val="30"/>
          <w:szCs w:val="30"/>
        </w:rPr>
        <w:t>二、研究周期及成果形式</w:t>
      </w:r>
      <w:r w:rsidRPr="009F41D6">
        <w:rPr>
          <w:rFonts w:eastAsia="仿宋_GB2312"/>
          <w:sz w:val="30"/>
          <w:szCs w:val="30"/>
        </w:rPr>
        <w:br/>
      </w:r>
      <w:r w:rsidRPr="009F41D6">
        <w:rPr>
          <w:rFonts w:eastAsia="仿宋_GB2312"/>
          <w:sz w:val="30"/>
          <w:szCs w:val="30"/>
        </w:rPr>
        <w:t xml:space="preserve">　　研究周期原则为</w:t>
      </w:r>
      <w:r w:rsidRPr="009F41D6">
        <w:rPr>
          <w:rFonts w:eastAsia="仿宋_GB2312"/>
          <w:sz w:val="30"/>
          <w:szCs w:val="30"/>
        </w:rPr>
        <w:t>2</w:t>
      </w:r>
      <w:r w:rsidRPr="009F41D6">
        <w:rPr>
          <w:rFonts w:eastAsia="仿宋_GB2312"/>
          <w:sz w:val="30"/>
          <w:szCs w:val="30"/>
        </w:rPr>
        <w:t>年。个别项目如有特殊原因经批准可延长，但延期最长不超过</w:t>
      </w:r>
      <w:r w:rsidRPr="009F41D6">
        <w:rPr>
          <w:rFonts w:eastAsia="仿宋_GB2312"/>
          <w:sz w:val="30"/>
          <w:szCs w:val="30"/>
        </w:rPr>
        <w:t>1</w:t>
      </w:r>
      <w:r w:rsidRPr="009F41D6">
        <w:rPr>
          <w:rFonts w:eastAsia="仿宋_GB2312"/>
          <w:sz w:val="30"/>
          <w:szCs w:val="30"/>
        </w:rPr>
        <w:t>年；最终成果应为咨询报告、专著或论文，其中咨询报告为必选项，要求为国家提出相关政策建议。重点项目的研究成果需公开出版并产生较大的社会影响，其提出的主要政策建议应在实际工作中推广、应用，并取得明显成效。</w:t>
      </w:r>
    </w:p>
    <w:p w:rsidR="009F41D6" w:rsidRPr="009F41D6" w:rsidRDefault="009F41D6" w:rsidP="009F41D6">
      <w:pPr>
        <w:ind w:firstLineChars="200" w:firstLine="602"/>
        <w:rPr>
          <w:rFonts w:eastAsia="仿宋_GB2312"/>
          <w:sz w:val="30"/>
          <w:szCs w:val="30"/>
        </w:rPr>
      </w:pPr>
      <w:r w:rsidRPr="009F41D6">
        <w:rPr>
          <w:rFonts w:eastAsia="仿宋_GB2312" w:hint="eastAsia"/>
          <w:b/>
          <w:bCs/>
          <w:sz w:val="30"/>
          <w:szCs w:val="30"/>
        </w:rPr>
        <w:t>三、申报条件</w:t>
      </w:r>
      <w:r w:rsidRPr="009F41D6">
        <w:rPr>
          <w:rFonts w:eastAsia="仿宋_GB2312"/>
          <w:sz w:val="30"/>
          <w:szCs w:val="30"/>
        </w:rPr>
        <w:br/>
      </w:r>
      <w:r w:rsidRPr="009F41D6">
        <w:rPr>
          <w:rFonts w:eastAsia="仿宋_GB2312"/>
          <w:sz w:val="30"/>
          <w:szCs w:val="30"/>
        </w:rPr>
        <w:t xml:space="preserve">　　</w:t>
      </w:r>
      <w:r w:rsidRPr="009F41D6">
        <w:rPr>
          <w:rFonts w:eastAsia="仿宋_GB2312" w:hint="eastAsia"/>
          <w:sz w:val="30"/>
          <w:szCs w:val="30"/>
        </w:rPr>
        <w:t>1.</w:t>
      </w:r>
      <w:r w:rsidRPr="009F41D6">
        <w:rPr>
          <w:rFonts w:eastAsia="仿宋_GB2312"/>
          <w:sz w:val="30"/>
          <w:szCs w:val="30"/>
        </w:rPr>
        <w:t>重点项目申请者需具备下列条件之一：中国工程院院士、中国科学院院士、教育部长</w:t>
      </w:r>
      <w:proofErr w:type="gramStart"/>
      <w:r w:rsidRPr="009F41D6">
        <w:rPr>
          <w:rFonts w:eastAsia="仿宋_GB2312"/>
          <w:sz w:val="30"/>
          <w:szCs w:val="30"/>
        </w:rPr>
        <w:t>江学者</w:t>
      </w:r>
      <w:proofErr w:type="gramEnd"/>
      <w:r w:rsidRPr="009F41D6">
        <w:rPr>
          <w:rFonts w:eastAsia="仿宋_GB2312"/>
          <w:sz w:val="30"/>
          <w:szCs w:val="30"/>
        </w:rPr>
        <w:t>特聘教授、国家自然科学基金杰出青年基金获得者、国家级教学</w:t>
      </w:r>
      <w:proofErr w:type="gramStart"/>
      <w:r w:rsidRPr="009F41D6">
        <w:rPr>
          <w:rFonts w:eastAsia="仿宋_GB2312"/>
          <w:sz w:val="30"/>
          <w:szCs w:val="30"/>
        </w:rPr>
        <w:t>名师奖</w:t>
      </w:r>
      <w:proofErr w:type="gramEnd"/>
      <w:r w:rsidRPr="009F41D6">
        <w:rPr>
          <w:rFonts w:eastAsia="仿宋_GB2312"/>
          <w:sz w:val="30"/>
          <w:szCs w:val="30"/>
        </w:rPr>
        <w:t>获奖者。</w:t>
      </w:r>
      <w:r w:rsidRPr="009F41D6">
        <w:rPr>
          <w:rFonts w:eastAsia="仿宋_GB2312"/>
          <w:sz w:val="30"/>
          <w:szCs w:val="30"/>
        </w:rPr>
        <w:br/>
      </w:r>
      <w:r w:rsidRPr="009F41D6">
        <w:rPr>
          <w:rFonts w:eastAsia="仿宋_GB2312"/>
          <w:sz w:val="30"/>
          <w:szCs w:val="30"/>
        </w:rPr>
        <w:t xml:space="preserve">　　</w:t>
      </w:r>
      <w:r w:rsidRPr="009F41D6">
        <w:rPr>
          <w:rFonts w:eastAsia="仿宋_GB2312" w:hint="eastAsia"/>
          <w:sz w:val="30"/>
          <w:szCs w:val="30"/>
        </w:rPr>
        <w:t>2.</w:t>
      </w:r>
      <w:r w:rsidRPr="009F41D6">
        <w:rPr>
          <w:rFonts w:eastAsia="仿宋_GB2312"/>
          <w:sz w:val="30"/>
          <w:szCs w:val="30"/>
        </w:rPr>
        <w:t>一般项目申请者，应为高校具有高级职称（含副高）的在编在岗教师。</w:t>
      </w:r>
    </w:p>
    <w:p w:rsidR="009F41D6" w:rsidRPr="009F41D6" w:rsidRDefault="009F41D6" w:rsidP="009F41D6">
      <w:pPr>
        <w:ind w:firstLineChars="200" w:firstLine="602"/>
        <w:rPr>
          <w:rFonts w:eastAsia="仿宋_GB2312"/>
          <w:b/>
          <w:bCs/>
          <w:sz w:val="30"/>
          <w:szCs w:val="30"/>
        </w:rPr>
      </w:pPr>
      <w:r w:rsidRPr="009F41D6">
        <w:rPr>
          <w:rFonts w:eastAsia="仿宋_GB2312" w:hint="eastAsia"/>
          <w:b/>
          <w:bCs/>
          <w:sz w:val="30"/>
          <w:szCs w:val="30"/>
        </w:rPr>
        <w:t>四、申报名额</w:t>
      </w:r>
    </w:p>
    <w:p w:rsidR="009F41D6" w:rsidRPr="009F41D6" w:rsidRDefault="009F41D6" w:rsidP="009F41D6">
      <w:pPr>
        <w:ind w:firstLineChars="200" w:firstLine="600"/>
        <w:rPr>
          <w:rFonts w:eastAsia="仿宋_GB2312" w:hint="eastAsia"/>
          <w:sz w:val="30"/>
          <w:szCs w:val="30"/>
        </w:rPr>
      </w:pPr>
      <w:r w:rsidRPr="009F41D6">
        <w:rPr>
          <w:rFonts w:eastAsia="仿宋_GB2312"/>
          <w:sz w:val="30"/>
          <w:szCs w:val="30"/>
        </w:rPr>
        <w:t>本专项</w:t>
      </w:r>
      <w:proofErr w:type="gramStart"/>
      <w:r w:rsidRPr="009F41D6">
        <w:rPr>
          <w:rFonts w:eastAsia="仿宋_GB2312"/>
          <w:sz w:val="30"/>
          <w:szCs w:val="30"/>
        </w:rPr>
        <w:t>限全国</w:t>
      </w:r>
      <w:proofErr w:type="gramEnd"/>
      <w:r w:rsidRPr="009F41D6">
        <w:rPr>
          <w:rFonts w:eastAsia="仿宋_GB2312"/>
          <w:sz w:val="30"/>
          <w:szCs w:val="30"/>
        </w:rPr>
        <w:t>普通高等本科院校申报，每校限报</w:t>
      </w:r>
      <w:r w:rsidRPr="009F41D6">
        <w:rPr>
          <w:rFonts w:eastAsia="仿宋_GB2312"/>
          <w:sz w:val="30"/>
          <w:szCs w:val="30"/>
        </w:rPr>
        <w:t>2</w:t>
      </w:r>
      <w:r w:rsidRPr="009F41D6">
        <w:rPr>
          <w:rFonts w:eastAsia="仿宋_GB2312"/>
          <w:sz w:val="30"/>
          <w:szCs w:val="30"/>
        </w:rPr>
        <w:t>项</w:t>
      </w:r>
      <w:r w:rsidRPr="009F41D6">
        <w:rPr>
          <w:rFonts w:eastAsia="仿宋_GB2312" w:hint="eastAsia"/>
          <w:sz w:val="30"/>
          <w:szCs w:val="30"/>
        </w:rPr>
        <w:t>。</w:t>
      </w:r>
      <w:r w:rsidRPr="009F41D6">
        <w:rPr>
          <w:rFonts w:eastAsia="仿宋_GB2312"/>
          <w:sz w:val="30"/>
          <w:szCs w:val="30"/>
        </w:rPr>
        <w:t>鼓励高校联合企业及科研机构共同开展研究。</w:t>
      </w:r>
    </w:p>
    <w:p w:rsidR="009F41D6" w:rsidRPr="009F41D6" w:rsidRDefault="009F41D6" w:rsidP="009F41D6">
      <w:pPr>
        <w:ind w:firstLineChars="200" w:firstLine="602"/>
        <w:rPr>
          <w:rFonts w:eastAsia="仿宋_GB2312" w:hint="eastAsia"/>
          <w:b/>
          <w:bCs/>
          <w:sz w:val="30"/>
          <w:szCs w:val="30"/>
        </w:rPr>
      </w:pPr>
      <w:r w:rsidRPr="009F41D6">
        <w:rPr>
          <w:rFonts w:eastAsia="仿宋_GB2312" w:hint="eastAsia"/>
          <w:b/>
          <w:bCs/>
          <w:sz w:val="30"/>
          <w:szCs w:val="30"/>
        </w:rPr>
        <w:t>五、</w:t>
      </w:r>
      <w:r w:rsidRPr="009F41D6">
        <w:rPr>
          <w:rFonts w:eastAsia="仿宋_GB2312"/>
          <w:b/>
          <w:bCs/>
          <w:sz w:val="30"/>
          <w:szCs w:val="30"/>
        </w:rPr>
        <w:t>招标指南</w:t>
      </w:r>
    </w:p>
    <w:p w:rsidR="009F41D6" w:rsidRPr="00CC0375" w:rsidRDefault="009F41D6" w:rsidP="009F41D6">
      <w:pPr>
        <w:spacing w:line="560" w:lineRule="exact"/>
        <w:ind w:firstLineChars="200" w:firstLine="602"/>
        <w:rPr>
          <w:rFonts w:eastAsia="仿宋_GB2312"/>
          <w:b/>
          <w:sz w:val="30"/>
          <w:szCs w:val="30"/>
        </w:rPr>
      </w:pPr>
      <w:r w:rsidRPr="00CC0375">
        <w:rPr>
          <w:rFonts w:eastAsia="仿宋_GB2312" w:hint="eastAsia"/>
          <w:b/>
          <w:sz w:val="30"/>
          <w:szCs w:val="30"/>
        </w:rPr>
        <w:t>1</w:t>
      </w:r>
      <w:r>
        <w:rPr>
          <w:rFonts w:eastAsia="仿宋_GB2312" w:hint="eastAsia"/>
          <w:b/>
          <w:sz w:val="30"/>
          <w:szCs w:val="30"/>
        </w:rPr>
        <w:t xml:space="preserve">. </w:t>
      </w:r>
      <w:r>
        <w:rPr>
          <w:rFonts w:eastAsia="仿宋_GB2312" w:hint="eastAsia"/>
          <w:b/>
          <w:sz w:val="30"/>
          <w:szCs w:val="30"/>
        </w:rPr>
        <w:t>面向经济发展新形势的新型工程科技</w:t>
      </w:r>
      <w:r w:rsidRPr="00CC0375">
        <w:rPr>
          <w:rFonts w:eastAsia="仿宋_GB2312" w:hint="eastAsia"/>
          <w:b/>
          <w:sz w:val="30"/>
          <w:szCs w:val="30"/>
        </w:rPr>
        <w:t>人才培养</w:t>
      </w:r>
      <w:r>
        <w:rPr>
          <w:rFonts w:eastAsia="仿宋_GB2312" w:hint="eastAsia"/>
          <w:b/>
          <w:sz w:val="30"/>
          <w:szCs w:val="30"/>
        </w:rPr>
        <w:t>战略</w:t>
      </w:r>
      <w:r w:rsidRPr="00CC0375">
        <w:rPr>
          <w:rFonts w:eastAsia="仿宋_GB2312" w:hint="eastAsia"/>
          <w:b/>
          <w:sz w:val="30"/>
          <w:szCs w:val="30"/>
        </w:rPr>
        <w:t>研究</w:t>
      </w:r>
    </w:p>
    <w:p w:rsidR="009F41D6" w:rsidRPr="00CC0375" w:rsidRDefault="009F41D6" w:rsidP="009F41D6">
      <w:pPr>
        <w:spacing w:line="560" w:lineRule="exact"/>
        <w:ind w:firstLineChars="200" w:firstLine="600"/>
        <w:rPr>
          <w:rFonts w:eastAsia="仿宋_GB2312"/>
          <w:sz w:val="30"/>
          <w:szCs w:val="30"/>
        </w:rPr>
      </w:pPr>
      <w:r>
        <w:rPr>
          <w:rFonts w:eastAsia="仿宋_GB2312" w:hint="eastAsia"/>
          <w:sz w:val="30"/>
          <w:szCs w:val="30"/>
        </w:rPr>
        <w:lastRenderedPageBreak/>
        <w:t>动态追踪和量化分析第三次工业革命以来主要发达国家（美、英、德、法、日、俄罗斯）工科设置专业的变化趋势，结合</w:t>
      </w:r>
      <w:r w:rsidRPr="00CC0375">
        <w:rPr>
          <w:rFonts w:eastAsia="仿宋_GB2312" w:hint="eastAsia"/>
          <w:sz w:val="30"/>
          <w:szCs w:val="30"/>
        </w:rPr>
        <w:t>“中国制造</w:t>
      </w:r>
      <w:r w:rsidRPr="00CC0375">
        <w:rPr>
          <w:rFonts w:eastAsia="仿宋_GB2312" w:hint="eastAsia"/>
          <w:sz w:val="30"/>
          <w:szCs w:val="30"/>
        </w:rPr>
        <w:t>2025</w:t>
      </w:r>
      <w:r w:rsidRPr="00CC0375">
        <w:rPr>
          <w:rFonts w:eastAsia="仿宋_GB2312" w:hint="eastAsia"/>
          <w:sz w:val="30"/>
          <w:szCs w:val="30"/>
        </w:rPr>
        <w:t>”</w:t>
      </w:r>
      <w:r>
        <w:rPr>
          <w:rFonts w:eastAsia="仿宋_GB2312" w:hint="eastAsia"/>
          <w:sz w:val="30"/>
          <w:szCs w:val="30"/>
        </w:rPr>
        <w:t>、“互联网</w:t>
      </w:r>
      <w:r>
        <w:rPr>
          <w:rFonts w:eastAsia="仿宋_GB2312" w:hint="eastAsia"/>
          <w:sz w:val="30"/>
          <w:szCs w:val="30"/>
        </w:rPr>
        <w:t>+</w:t>
      </w:r>
      <w:r>
        <w:rPr>
          <w:rFonts w:eastAsia="仿宋_GB2312" w:hint="eastAsia"/>
          <w:sz w:val="30"/>
          <w:szCs w:val="30"/>
        </w:rPr>
        <w:t>”、网络强国等战略背景，</w:t>
      </w:r>
      <w:r w:rsidRPr="00CC0375">
        <w:rPr>
          <w:rFonts w:eastAsia="仿宋_GB2312" w:hint="eastAsia"/>
          <w:sz w:val="30"/>
          <w:szCs w:val="30"/>
        </w:rPr>
        <w:t>针对</w:t>
      </w:r>
      <w:r>
        <w:rPr>
          <w:rFonts w:eastAsia="仿宋_GB2312" w:hint="eastAsia"/>
          <w:sz w:val="30"/>
          <w:szCs w:val="30"/>
        </w:rPr>
        <w:t>我国战略性新兴产业发展对</w:t>
      </w:r>
      <w:r w:rsidRPr="00CC0375">
        <w:rPr>
          <w:rFonts w:eastAsia="仿宋_GB2312" w:hint="eastAsia"/>
          <w:sz w:val="30"/>
          <w:szCs w:val="30"/>
        </w:rPr>
        <w:t>工程科技人才</w:t>
      </w:r>
      <w:r>
        <w:rPr>
          <w:rFonts w:eastAsia="仿宋_GB2312" w:hint="eastAsia"/>
          <w:sz w:val="30"/>
          <w:szCs w:val="30"/>
        </w:rPr>
        <w:t>提出的新要求和新特征</w:t>
      </w:r>
      <w:r w:rsidRPr="00CC0375">
        <w:rPr>
          <w:rFonts w:eastAsia="仿宋_GB2312" w:hint="eastAsia"/>
          <w:sz w:val="30"/>
          <w:szCs w:val="30"/>
        </w:rPr>
        <w:t>，</w:t>
      </w:r>
      <w:r>
        <w:rPr>
          <w:rFonts w:eastAsia="仿宋_GB2312" w:hint="eastAsia"/>
          <w:sz w:val="30"/>
          <w:szCs w:val="30"/>
        </w:rPr>
        <w:t>探索和总结我国新型工科建设和传统工科改造升级的学科专业新结构和新趋势，为教育部门和各类高等学校制定和探索新型工科人才培养发展战略</w:t>
      </w:r>
      <w:r w:rsidRPr="00CC0375">
        <w:rPr>
          <w:rFonts w:eastAsia="仿宋_GB2312" w:hint="eastAsia"/>
          <w:sz w:val="30"/>
          <w:szCs w:val="30"/>
        </w:rPr>
        <w:t>提出相关政策建议。</w:t>
      </w:r>
    </w:p>
    <w:p w:rsidR="009F41D6" w:rsidRDefault="009F41D6" w:rsidP="009F41D6">
      <w:pPr>
        <w:autoSpaceDE w:val="0"/>
        <w:autoSpaceDN w:val="0"/>
        <w:adjustRightInd w:val="0"/>
        <w:spacing w:line="560" w:lineRule="exact"/>
        <w:ind w:firstLineChars="200" w:firstLine="602"/>
        <w:rPr>
          <w:rFonts w:eastAsia="仿宋_GB2312"/>
          <w:b/>
          <w:sz w:val="30"/>
          <w:szCs w:val="30"/>
        </w:rPr>
      </w:pPr>
      <w:r>
        <w:rPr>
          <w:rFonts w:eastAsia="仿宋_GB2312" w:hint="eastAsia"/>
          <w:b/>
          <w:sz w:val="30"/>
          <w:szCs w:val="30"/>
        </w:rPr>
        <w:t xml:space="preserve">2. </w:t>
      </w:r>
      <w:r>
        <w:rPr>
          <w:rFonts w:eastAsia="仿宋_GB2312" w:hint="eastAsia"/>
          <w:b/>
          <w:sz w:val="30"/>
          <w:szCs w:val="30"/>
        </w:rPr>
        <w:t>行业特色型高校工程教育改革实践与政策研究</w:t>
      </w:r>
    </w:p>
    <w:p w:rsidR="009F41D6" w:rsidRPr="006D64F6" w:rsidRDefault="009F41D6" w:rsidP="009F41D6">
      <w:pPr>
        <w:autoSpaceDE w:val="0"/>
        <w:autoSpaceDN w:val="0"/>
        <w:adjustRightInd w:val="0"/>
        <w:spacing w:line="560" w:lineRule="exact"/>
        <w:ind w:firstLineChars="200" w:firstLine="600"/>
        <w:rPr>
          <w:rFonts w:eastAsia="仿宋_GB2312"/>
          <w:b/>
          <w:sz w:val="30"/>
          <w:szCs w:val="30"/>
        </w:rPr>
      </w:pPr>
      <w:r w:rsidRPr="004B19C8">
        <w:rPr>
          <w:rFonts w:eastAsia="仿宋_GB2312"/>
          <w:bCs/>
          <w:sz w:val="30"/>
          <w:szCs w:val="30"/>
        </w:rPr>
        <w:t>行业特色型高校是指高等教育管理体制改革前隶属于国务院某个</w:t>
      </w:r>
      <w:hyperlink r:id="rId4" w:tgtFrame="_blank" w:history="1">
        <w:r w:rsidRPr="004B19C8">
          <w:rPr>
            <w:rFonts w:eastAsia="仿宋_GB2312"/>
            <w:bCs/>
            <w:sz w:val="30"/>
            <w:szCs w:val="30"/>
          </w:rPr>
          <w:t>部委</w:t>
        </w:r>
      </w:hyperlink>
      <w:r>
        <w:rPr>
          <w:rFonts w:eastAsia="仿宋_GB2312"/>
          <w:bCs/>
          <w:sz w:val="30"/>
          <w:szCs w:val="30"/>
        </w:rPr>
        <w:t>，</w:t>
      </w:r>
      <w:r w:rsidRPr="004B19C8">
        <w:rPr>
          <w:rFonts w:eastAsia="仿宋_GB2312"/>
          <w:bCs/>
          <w:sz w:val="30"/>
          <w:szCs w:val="30"/>
        </w:rPr>
        <w:t>具有显著行业办学特色与突出学科群优势的教学研究型大学</w:t>
      </w:r>
      <w:r>
        <w:rPr>
          <w:rFonts w:eastAsia="仿宋_GB2312"/>
          <w:bCs/>
          <w:sz w:val="30"/>
          <w:szCs w:val="30"/>
        </w:rPr>
        <w:t>。在新工业革命趋势和中国制造</w:t>
      </w:r>
      <w:r>
        <w:rPr>
          <w:rFonts w:eastAsia="仿宋_GB2312" w:hint="eastAsia"/>
          <w:bCs/>
          <w:sz w:val="30"/>
          <w:szCs w:val="30"/>
        </w:rPr>
        <w:t>2025</w:t>
      </w:r>
      <w:r>
        <w:rPr>
          <w:rFonts w:eastAsia="仿宋_GB2312" w:hint="eastAsia"/>
          <w:bCs/>
          <w:sz w:val="30"/>
          <w:szCs w:val="30"/>
        </w:rPr>
        <w:t>战略背景下，</w:t>
      </w:r>
      <w:r w:rsidRPr="004B19C8">
        <w:rPr>
          <w:rFonts w:eastAsia="仿宋_GB2312"/>
          <w:bCs/>
          <w:sz w:val="30"/>
          <w:szCs w:val="30"/>
        </w:rPr>
        <w:t>行业特色型高校</w:t>
      </w:r>
      <w:r>
        <w:rPr>
          <w:rFonts w:eastAsia="仿宋_GB2312"/>
          <w:bCs/>
          <w:sz w:val="30"/>
          <w:szCs w:val="30"/>
        </w:rPr>
        <w:t>在工程实践型</w:t>
      </w:r>
      <w:r w:rsidRPr="00A96857">
        <w:rPr>
          <w:rFonts w:eastAsia="仿宋_GB2312"/>
          <w:bCs/>
          <w:sz w:val="30"/>
          <w:szCs w:val="30"/>
        </w:rPr>
        <w:t>技术人才培养</w:t>
      </w:r>
      <w:r>
        <w:rPr>
          <w:rFonts w:eastAsia="仿宋_GB2312"/>
          <w:bCs/>
          <w:sz w:val="30"/>
          <w:szCs w:val="30"/>
        </w:rPr>
        <w:t>、科教融合、产学合作教育方面也急需进行变革和发展。因此，有必要对我国</w:t>
      </w:r>
      <w:r w:rsidRPr="004B19C8">
        <w:rPr>
          <w:rFonts w:eastAsia="仿宋_GB2312"/>
          <w:bCs/>
          <w:sz w:val="30"/>
          <w:szCs w:val="30"/>
        </w:rPr>
        <w:t>行业特色型高校</w:t>
      </w:r>
      <w:r>
        <w:rPr>
          <w:rFonts w:eastAsia="仿宋_GB2312"/>
          <w:bCs/>
          <w:sz w:val="30"/>
          <w:szCs w:val="30"/>
        </w:rPr>
        <w:t>工程教育改革实践和变革方向进行深入研究，并提出相关政策建议。</w:t>
      </w:r>
    </w:p>
    <w:p w:rsidR="009F41D6" w:rsidRPr="00CC0375" w:rsidRDefault="009F41D6" w:rsidP="009F41D6">
      <w:pPr>
        <w:spacing w:line="560" w:lineRule="exact"/>
        <w:ind w:firstLineChars="200" w:firstLine="602"/>
        <w:rPr>
          <w:rFonts w:eastAsia="仿宋_GB2312"/>
          <w:b/>
          <w:sz w:val="30"/>
          <w:szCs w:val="30"/>
        </w:rPr>
      </w:pPr>
      <w:r>
        <w:rPr>
          <w:rFonts w:eastAsia="仿宋_GB2312" w:hint="eastAsia"/>
          <w:b/>
          <w:sz w:val="30"/>
          <w:szCs w:val="30"/>
        </w:rPr>
        <w:t xml:space="preserve">3. </w:t>
      </w:r>
      <w:r>
        <w:rPr>
          <w:rFonts w:eastAsia="仿宋_GB2312" w:hint="eastAsia"/>
          <w:b/>
          <w:sz w:val="30"/>
          <w:szCs w:val="30"/>
        </w:rPr>
        <w:t>面向工程技术人才的创新创业教育模式</w:t>
      </w:r>
      <w:r w:rsidRPr="00CC0375">
        <w:rPr>
          <w:rFonts w:eastAsia="仿宋_GB2312" w:hint="eastAsia"/>
          <w:b/>
          <w:sz w:val="30"/>
          <w:szCs w:val="30"/>
        </w:rPr>
        <w:t>研究</w:t>
      </w:r>
    </w:p>
    <w:p w:rsidR="009F41D6" w:rsidRPr="009906EF" w:rsidRDefault="009F41D6" w:rsidP="009F41D6">
      <w:pPr>
        <w:spacing w:line="560" w:lineRule="exact"/>
        <w:ind w:firstLineChars="200" w:firstLine="600"/>
        <w:rPr>
          <w:rFonts w:eastAsia="仿宋_GB2312"/>
          <w:sz w:val="30"/>
          <w:szCs w:val="30"/>
        </w:rPr>
      </w:pPr>
      <w:r w:rsidRPr="008F40B7">
        <w:rPr>
          <w:rFonts w:eastAsia="仿宋_GB2312"/>
          <w:sz w:val="30"/>
          <w:szCs w:val="30"/>
        </w:rPr>
        <w:t>创新创业是推动时代进步的最强动力。</w:t>
      </w:r>
      <w:r>
        <w:rPr>
          <w:rFonts w:eastAsia="仿宋_GB2312" w:hint="eastAsia"/>
          <w:sz w:val="30"/>
          <w:szCs w:val="30"/>
        </w:rPr>
        <w:t>伴随全球创新范式的重大变化，高等学校在科技创新中的</w:t>
      </w:r>
      <w:r w:rsidRPr="008F40B7">
        <w:rPr>
          <w:rFonts w:eastAsia="仿宋_GB2312"/>
          <w:sz w:val="30"/>
          <w:szCs w:val="30"/>
        </w:rPr>
        <w:t>定位</w:t>
      </w:r>
      <w:r>
        <w:rPr>
          <w:rFonts w:eastAsia="仿宋_GB2312" w:hint="eastAsia"/>
          <w:sz w:val="30"/>
          <w:szCs w:val="30"/>
        </w:rPr>
        <w:t>也正在发生</w:t>
      </w:r>
      <w:r>
        <w:rPr>
          <w:rFonts w:eastAsia="仿宋_GB2312"/>
          <w:sz w:val="30"/>
          <w:szCs w:val="30"/>
        </w:rPr>
        <w:t>重大</w:t>
      </w:r>
      <w:r>
        <w:rPr>
          <w:rFonts w:eastAsia="仿宋_GB2312" w:hint="eastAsia"/>
          <w:sz w:val="30"/>
          <w:szCs w:val="30"/>
        </w:rPr>
        <w:t>变革，即逐渐从</w:t>
      </w:r>
      <w:r w:rsidRPr="008F40B7">
        <w:rPr>
          <w:rFonts w:eastAsia="仿宋_GB2312"/>
          <w:sz w:val="30"/>
          <w:szCs w:val="30"/>
        </w:rPr>
        <w:t>科技供应者（创新</w:t>
      </w:r>
      <w:r w:rsidRPr="008F40B7">
        <w:rPr>
          <w:rFonts w:eastAsia="仿宋_GB2312"/>
          <w:sz w:val="30"/>
          <w:szCs w:val="30"/>
        </w:rPr>
        <w:t>1.0</w:t>
      </w:r>
      <w:r w:rsidRPr="008F40B7">
        <w:rPr>
          <w:rFonts w:eastAsia="仿宋_GB2312" w:hint="eastAsia"/>
          <w:sz w:val="30"/>
          <w:szCs w:val="30"/>
        </w:rPr>
        <w:t>）</w:t>
      </w:r>
      <w:r>
        <w:rPr>
          <w:rFonts w:eastAsia="仿宋_GB2312" w:hint="eastAsia"/>
          <w:sz w:val="30"/>
          <w:szCs w:val="30"/>
        </w:rPr>
        <w:t>、</w:t>
      </w:r>
      <w:r w:rsidRPr="008F40B7">
        <w:rPr>
          <w:rFonts w:eastAsia="仿宋_GB2312" w:hint="eastAsia"/>
          <w:sz w:val="30"/>
          <w:szCs w:val="30"/>
        </w:rPr>
        <w:t>产学研合作</w:t>
      </w:r>
      <w:r>
        <w:rPr>
          <w:rFonts w:eastAsia="仿宋_GB2312" w:hint="eastAsia"/>
          <w:sz w:val="30"/>
          <w:szCs w:val="30"/>
        </w:rPr>
        <w:t>模式</w:t>
      </w:r>
      <w:r w:rsidRPr="008F40B7">
        <w:rPr>
          <w:rFonts w:eastAsia="仿宋_GB2312" w:hint="eastAsia"/>
          <w:sz w:val="30"/>
          <w:szCs w:val="30"/>
        </w:rPr>
        <w:t>（创新</w:t>
      </w:r>
      <w:r w:rsidRPr="008F40B7">
        <w:rPr>
          <w:rFonts w:eastAsia="仿宋_GB2312"/>
          <w:sz w:val="30"/>
          <w:szCs w:val="30"/>
        </w:rPr>
        <w:t>2.0</w:t>
      </w:r>
      <w:r w:rsidRPr="008F40B7">
        <w:rPr>
          <w:rFonts w:eastAsia="仿宋_GB2312" w:hint="eastAsia"/>
          <w:sz w:val="30"/>
          <w:szCs w:val="30"/>
        </w:rPr>
        <w:t>）</w:t>
      </w:r>
      <w:r>
        <w:rPr>
          <w:rFonts w:eastAsia="仿宋_GB2312" w:hint="eastAsia"/>
          <w:sz w:val="30"/>
          <w:szCs w:val="30"/>
        </w:rPr>
        <w:t>向</w:t>
      </w:r>
      <w:r w:rsidRPr="008F40B7">
        <w:rPr>
          <w:rFonts w:eastAsia="仿宋_GB2312" w:hint="eastAsia"/>
          <w:sz w:val="30"/>
          <w:szCs w:val="30"/>
        </w:rPr>
        <w:t>创新创业中心</w:t>
      </w:r>
      <w:r>
        <w:rPr>
          <w:rFonts w:eastAsia="仿宋_GB2312" w:hint="eastAsia"/>
          <w:sz w:val="30"/>
          <w:szCs w:val="30"/>
        </w:rPr>
        <w:t>转变</w:t>
      </w:r>
      <w:r w:rsidRPr="008F40B7">
        <w:rPr>
          <w:rFonts w:eastAsia="仿宋_GB2312" w:hint="eastAsia"/>
          <w:sz w:val="30"/>
          <w:szCs w:val="30"/>
        </w:rPr>
        <w:t>。</w:t>
      </w:r>
      <w:r>
        <w:rPr>
          <w:rFonts w:eastAsia="仿宋_GB2312" w:hint="eastAsia"/>
          <w:sz w:val="30"/>
          <w:szCs w:val="30"/>
        </w:rPr>
        <w:t>因此，有必要探索和推动面向工程技术人才的创新</w:t>
      </w:r>
      <w:r w:rsidRPr="009906EF">
        <w:rPr>
          <w:rFonts w:eastAsia="仿宋_GB2312"/>
          <w:sz w:val="30"/>
          <w:szCs w:val="30"/>
        </w:rPr>
        <w:t>创业教育模式</w:t>
      </w:r>
      <w:r>
        <w:rPr>
          <w:rFonts w:eastAsia="仿宋_GB2312" w:hint="eastAsia"/>
          <w:sz w:val="30"/>
          <w:szCs w:val="30"/>
        </w:rPr>
        <w:t>，</w:t>
      </w:r>
      <w:r w:rsidRPr="00CC0375">
        <w:rPr>
          <w:rFonts w:eastAsia="仿宋_GB2312" w:hint="eastAsia"/>
          <w:sz w:val="30"/>
          <w:szCs w:val="30"/>
        </w:rPr>
        <w:t>培养和开发工程</w:t>
      </w:r>
      <w:r>
        <w:rPr>
          <w:rFonts w:eastAsia="仿宋_GB2312" w:hint="eastAsia"/>
          <w:sz w:val="30"/>
          <w:szCs w:val="30"/>
        </w:rPr>
        <w:t>技术</w:t>
      </w:r>
      <w:r w:rsidRPr="00CC0375">
        <w:rPr>
          <w:rFonts w:eastAsia="仿宋_GB2312" w:hint="eastAsia"/>
          <w:sz w:val="30"/>
          <w:szCs w:val="30"/>
        </w:rPr>
        <w:t>人才的创造力</w:t>
      </w:r>
      <w:r>
        <w:rPr>
          <w:rFonts w:eastAsia="仿宋_GB2312" w:hint="eastAsia"/>
          <w:sz w:val="30"/>
          <w:szCs w:val="30"/>
        </w:rPr>
        <w:t>和创业力，并就创新创业课程体系建设、产教融合、可实现路径</w:t>
      </w:r>
      <w:r w:rsidRPr="00CC0375">
        <w:rPr>
          <w:rFonts w:eastAsia="仿宋_GB2312" w:hint="eastAsia"/>
          <w:sz w:val="30"/>
          <w:szCs w:val="30"/>
        </w:rPr>
        <w:t>等方面</w:t>
      </w:r>
      <w:r>
        <w:rPr>
          <w:rFonts w:eastAsia="仿宋_GB2312" w:hint="eastAsia"/>
          <w:sz w:val="30"/>
          <w:szCs w:val="30"/>
        </w:rPr>
        <w:t>提出针对性对策</w:t>
      </w:r>
      <w:r w:rsidRPr="00CC0375">
        <w:rPr>
          <w:rFonts w:eastAsia="仿宋_GB2312" w:hint="eastAsia"/>
          <w:sz w:val="30"/>
          <w:szCs w:val="30"/>
        </w:rPr>
        <w:t>建议。</w:t>
      </w:r>
    </w:p>
    <w:p w:rsidR="009F41D6" w:rsidRPr="00CC0375" w:rsidRDefault="009F41D6" w:rsidP="009F41D6">
      <w:pPr>
        <w:spacing w:line="560" w:lineRule="exact"/>
        <w:ind w:firstLineChars="200" w:firstLine="602"/>
        <w:rPr>
          <w:rFonts w:eastAsia="仿宋_GB2312"/>
          <w:b/>
          <w:sz w:val="30"/>
          <w:szCs w:val="30"/>
        </w:rPr>
      </w:pPr>
      <w:r>
        <w:rPr>
          <w:rFonts w:eastAsia="仿宋_GB2312" w:hint="eastAsia"/>
          <w:b/>
          <w:sz w:val="30"/>
          <w:szCs w:val="30"/>
        </w:rPr>
        <w:t xml:space="preserve">4. </w:t>
      </w:r>
      <w:r>
        <w:rPr>
          <w:rFonts w:eastAsia="仿宋_GB2312" w:hint="eastAsia"/>
          <w:b/>
          <w:sz w:val="30"/>
          <w:szCs w:val="30"/>
        </w:rPr>
        <w:t>工程应用导向的工程专业学位研究生</w:t>
      </w:r>
      <w:r w:rsidRPr="00CC0375">
        <w:rPr>
          <w:rFonts w:eastAsia="仿宋_GB2312" w:hint="eastAsia"/>
          <w:b/>
          <w:sz w:val="30"/>
          <w:szCs w:val="30"/>
        </w:rPr>
        <w:t>培养</w:t>
      </w:r>
      <w:r>
        <w:rPr>
          <w:rFonts w:eastAsia="仿宋_GB2312" w:hint="eastAsia"/>
          <w:b/>
          <w:sz w:val="30"/>
          <w:szCs w:val="30"/>
        </w:rPr>
        <w:t>模式改革</w:t>
      </w:r>
    </w:p>
    <w:p w:rsidR="009F41D6" w:rsidRPr="00CC0375" w:rsidRDefault="009F41D6" w:rsidP="009F41D6">
      <w:pPr>
        <w:spacing w:line="560" w:lineRule="exact"/>
        <w:ind w:firstLineChars="200" w:firstLine="600"/>
        <w:rPr>
          <w:rFonts w:eastAsia="仿宋_GB2312"/>
          <w:sz w:val="30"/>
          <w:szCs w:val="30"/>
        </w:rPr>
      </w:pPr>
      <w:r>
        <w:rPr>
          <w:rFonts w:eastAsia="仿宋_GB2312" w:hint="eastAsia"/>
          <w:sz w:val="30"/>
          <w:szCs w:val="30"/>
        </w:rPr>
        <w:lastRenderedPageBreak/>
        <w:t>工程专业学位是与工程领域任职资格相联系的专业性学位。</w:t>
      </w:r>
      <w:r w:rsidRPr="0030477E">
        <w:rPr>
          <w:rFonts w:eastAsia="仿宋_GB2312" w:hint="eastAsia"/>
          <w:bCs/>
          <w:sz w:val="30"/>
          <w:szCs w:val="30"/>
        </w:rPr>
        <w:t>工程类专业学位研究生培养模式应当在教学理念、课程设置、</w:t>
      </w:r>
      <w:r>
        <w:rPr>
          <w:rFonts w:eastAsia="仿宋_GB2312" w:hint="eastAsia"/>
          <w:bCs/>
          <w:sz w:val="30"/>
          <w:szCs w:val="30"/>
        </w:rPr>
        <w:t>培养过程</w:t>
      </w:r>
      <w:r w:rsidRPr="0030477E">
        <w:rPr>
          <w:rFonts w:eastAsia="仿宋_GB2312" w:hint="eastAsia"/>
          <w:bCs/>
          <w:sz w:val="30"/>
          <w:szCs w:val="30"/>
        </w:rPr>
        <w:t>、质量标准和师资队伍建设等方面</w:t>
      </w:r>
      <w:r>
        <w:rPr>
          <w:rFonts w:eastAsia="仿宋_GB2312" w:hint="eastAsia"/>
          <w:bCs/>
          <w:sz w:val="30"/>
          <w:szCs w:val="30"/>
        </w:rPr>
        <w:t>均应与传统学术型研究生存在显著差异并形成特色。因此，应</w:t>
      </w:r>
      <w:r w:rsidRPr="00342F62">
        <w:rPr>
          <w:rFonts w:eastAsia="仿宋_GB2312" w:hint="eastAsia"/>
          <w:bCs/>
          <w:sz w:val="30"/>
          <w:szCs w:val="30"/>
        </w:rPr>
        <w:t>深入探索</w:t>
      </w:r>
      <w:r>
        <w:rPr>
          <w:rFonts w:eastAsia="仿宋_GB2312" w:hint="eastAsia"/>
          <w:bCs/>
          <w:sz w:val="30"/>
          <w:szCs w:val="30"/>
        </w:rPr>
        <w:t>我国高校</w:t>
      </w:r>
      <w:r w:rsidRPr="00342F62">
        <w:rPr>
          <w:rFonts w:eastAsia="仿宋_GB2312" w:hint="eastAsia"/>
          <w:bCs/>
          <w:sz w:val="30"/>
          <w:szCs w:val="30"/>
        </w:rPr>
        <w:t>专业学位研究生教育培养模式</w:t>
      </w:r>
      <w:r>
        <w:rPr>
          <w:rFonts w:eastAsia="仿宋_GB2312" w:hint="eastAsia"/>
          <w:bCs/>
          <w:sz w:val="30"/>
          <w:szCs w:val="30"/>
        </w:rPr>
        <w:t>改革的新方向</w:t>
      </w:r>
      <w:r w:rsidRPr="009842A1">
        <w:rPr>
          <w:rFonts w:eastAsia="仿宋_GB2312" w:hint="eastAsia"/>
          <w:bCs/>
          <w:sz w:val="30"/>
          <w:szCs w:val="30"/>
        </w:rPr>
        <w:t>，并</w:t>
      </w:r>
      <w:r w:rsidRPr="00CC0375">
        <w:rPr>
          <w:rFonts w:eastAsia="仿宋_GB2312" w:hint="eastAsia"/>
          <w:sz w:val="30"/>
          <w:szCs w:val="30"/>
        </w:rPr>
        <w:t>提出相关政策建议。</w:t>
      </w:r>
    </w:p>
    <w:p w:rsidR="009F41D6" w:rsidRPr="00295E52" w:rsidRDefault="009F41D6" w:rsidP="009F41D6">
      <w:pPr>
        <w:spacing w:line="560" w:lineRule="exact"/>
        <w:ind w:firstLineChars="200" w:firstLine="602"/>
        <w:rPr>
          <w:rFonts w:eastAsia="仿宋_GB2312"/>
          <w:b/>
          <w:sz w:val="30"/>
          <w:szCs w:val="30"/>
        </w:rPr>
      </w:pPr>
      <w:r>
        <w:rPr>
          <w:rFonts w:eastAsia="仿宋_GB2312" w:hint="eastAsia"/>
          <w:b/>
          <w:sz w:val="30"/>
          <w:szCs w:val="30"/>
        </w:rPr>
        <w:t xml:space="preserve">5. </w:t>
      </w:r>
      <w:r>
        <w:rPr>
          <w:rFonts w:eastAsia="仿宋_GB2312" w:hint="eastAsia"/>
          <w:b/>
          <w:sz w:val="30"/>
          <w:szCs w:val="30"/>
        </w:rPr>
        <w:t>面向“一带一路”的</w:t>
      </w:r>
      <w:r w:rsidRPr="00295E52">
        <w:rPr>
          <w:rFonts w:eastAsia="仿宋_GB2312" w:hint="eastAsia"/>
          <w:b/>
          <w:sz w:val="30"/>
          <w:szCs w:val="30"/>
        </w:rPr>
        <w:t>工程人才国际化能力培养体系研究</w:t>
      </w:r>
    </w:p>
    <w:p w:rsidR="009F41D6" w:rsidRDefault="009F41D6" w:rsidP="009F41D6">
      <w:pPr>
        <w:spacing w:line="560" w:lineRule="exact"/>
        <w:ind w:firstLineChars="163" w:firstLine="489"/>
        <w:rPr>
          <w:rFonts w:eastAsia="仿宋_GB2312" w:hint="eastAsia"/>
          <w:sz w:val="30"/>
          <w:szCs w:val="30"/>
        </w:rPr>
      </w:pPr>
      <w:r w:rsidRPr="000E32AB">
        <w:rPr>
          <w:rFonts w:eastAsia="仿宋_GB2312" w:hint="eastAsia"/>
          <w:sz w:val="30"/>
          <w:szCs w:val="30"/>
        </w:rPr>
        <w:t>“一带一路”</w:t>
      </w:r>
      <w:r w:rsidRPr="000E32AB">
        <w:rPr>
          <w:rFonts w:eastAsia="仿宋_GB2312"/>
          <w:sz w:val="30"/>
          <w:szCs w:val="30"/>
        </w:rPr>
        <w:t>作为中国首倡、高层推动的国家战略，对我国现代化建设具有深远的战略意义</w:t>
      </w:r>
      <w:r>
        <w:rPr>
          <w:rFonts w:eastAsia="仿宋_GB2312" w:hint="eastAsia"/>
          <w:sz w:val="30"/>
          <w:szCs w:val="30"/>
        </w:rPr>
        <w:t>。</w:t>
      </w:r>
      <w:r w:rsidRPr="000E32AB">
        <w:rPr>
          <w:rFonts w:eastAsia="仿宋_GB2312" w:hint="eastAsia"/>
          <w:sz w:val="30"/>
          <w:szCs w:val="30"/>
        </w:rPr>
        <w:t>请根据“一带一路”规划</w:t>
      </w:r>
      <w:r>
        <w:rPr>
          <w:rFonts w:eastAsia="仿宋_GB2312" w:hint="eastAsia"/>
          <w:sz w:val="30"/>
          <w:szCs w:val="30"/>
        </w:rPr>
        <w:t>战略</w:t>
      </w:r>
      <w:r w:rsidRPr="000E32AB">
        <w:rPr>
          <w:rFonts w:eastAsia="仿宋_GB2312" w:hint="eastAsia"/>
          <w:sz w:val="30"/>
          <w:szCs w:val="30"/>
        </w:rPr>
        <w:t>要求，</w:t>
      </w:r>
      <w:r>
        <w:rPr>
          <w:rFonts w:eastAsia="仿宋_GB2312" w:hint="eastAsia"/>
          <w:sz w:val="30"/>
          <w:szCs w:val="30"/>
        </w:rPr>
        <w:t>深入研究和构建工程人才的国际化能力培养体系，</w:t>
      </w:r>
      <w:r w:rsidRPr="000E32AB">
        <w:rPr>
          <w:rFonts w:eastAsia="仿宋_GB2312" w:hint="eastAsia"/>
          <w:sz w:val="30"/>
          <w:szCs w:val="30"/>
        </w:rPr>
        <w:t>与“一带一路”国家和地区加强产学研合作，实现</w:t>
      </w:r>
      <w:r>
        <w:rPr>
          <w:rFonts w:eastAsia="仿宋_GB2312" w:hint="eastAsia"/>
          <w:sz w:val="30"/>
          <w:szCs w:val="30"/>
        </w:rPr>
        <w:t>工程人才与技术的“走出去”和“引进来”，并就支撑“一带一路”经济</w:t>
      </w:r>
      <w:r w:rsidRPr="000E32AB">
        <w:rPr>
          <w:rFonts w:eastAsia="仿宋_GB2312" w:hint="eastAsia"/>
          <w:sz w:val="30"/>
          <w:szCs w:val="30"/>
        </w:rPr>
        <w:t>合作与发展等提出相关政策建议。</w:t>
      </w:r>
    </w:p>
    <w:p w:rsidR="009F41D6" w:rsidRDefault="009F41D6" w:rsidP="009F41D6">
      <w:pPr>
        <w:spacing w:line="560" w:lineRule="exact"/>
        <w:ind w:firstLineChars="200" w:firstLine="602"/>
        <w:rPr>
          <w:rFonts w:eastAsia="仿宋_GB2312"/>
          <w:b/>
          <w:sz w:val="30"/>
          <w:szCs w:val="30"/>
        </w:rPr>
      </w:pPr>
      <w:r>
        <w:rPr>
          <w:rFonts w:eastAsia="仿宋_GB2312"/>
          <w:b/>
          <w:sz w:val="30"/>
          <w:szCs w:val="30"/>
        </w:rPr>
        <w:t>6</w:t>
      </w:r>
      <w:r>
        <w:rPr>
          <w:rFonts w:eastAsia="仿宋_GB2312" w:hint="eastAsia"/>
          <w:b/>
          <w:sz w:val="30"/>
          <w:szCs w:val="30"/>
        </w:rPr>
        <w:t xml:space="preserve">. </w:t>
      </w:r>
      <w:r>
        <w:rPr>
          <w:rFonts w:eastAsia="仿宋_GB2312" w:hint="eastAsia"/>
          <w:b/>
          <w:sz w:val="30"/>
          <w:szCs w:val="30"/>
        </w:rPr>
        <w:t>我国校企合作教育模式的最佳实践与政策研究</w:t>
      </w:r>
    </w:p>
    <w:p w:rsidR="009F41D6" w:rsidRDefault="009F41D6" w:rsidP="009F41D6">
      <w:pPr>
        <w:spacing w:line="56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校企合作教育是有效提升工程科技人才创新实践能力的重要方式和手段。在全面落实卓越工程师计划中，如何调动企业积极性深度参与到高校工程人才的培养是卓越工程师计划能否顺利实施的关键。本选题旨在探究校企合作教育的主要模式和内在机理，总结卓越工程师计划实施过程中校企合作教育的最佳实践及可推广案例，制定针对性的激励政策，推动校企育人深度融合，这对于落实卓越工程师计划和开展校企联合育人具有重要理论意义和实践价值。</w:t>
      </w:r>
    </w:p>
    <w:p w:rsidR="009F41D6" w:rsidRPr="00453B74" w:rsidRDefault="009F41D6" w:rsidP="009F41D6">
      <w:pPr>
        <w:spacing w:line="560" w:lineRule="exact"/>
        <w:ind w:firstLineChars="200" w:firstLine="602"/>
        <w:rPr>
          <w:rFonts w:eastAsia="仿宋_GB2312" w:hint="eastAsia"/>
          <w:b/>
          <w:sz w:val="30"/>
          <w:szCs w:val="30"/>
        </w:rPr>
      </w:pPr>
      <w:r w:rsidRPr="00453B74">
        <w:rPr>
          <w:rFonts w:eastAsia="仿宋_GB2312" w:hint="eastAsia"/>
          <w:b/>
          <w:sz w:val="30"/>
          <w:szCs w:val="30"/>
        </w:rPr>
        <w:t>7</w:t>
      </w:r>
      <w:r>
        <w:rPr>
          <w:rFonts w:eastAsia="仿宋_GB2312" w:hint="eastAsia"/>
          <w:b/>
          <w:sz w:val="30"/>
          <w:szCs w:val="30"/>
        </w:rPr>
        <w:t xml:space="preserve">. </w:t>
      </w:r>
      <w:r w:rsidRPr="00453B74">
        <w:rPr>
          <w:rFonts w:eastAsia="仿宋_GB2312" w:hint="eastAsia"/>
          <w:b/>
          <w:sz w:val="30"/>
          <w:szCs w:val="30"/>
        </w:rPr>
        <w:t>工程教育师资队伍建设研究</w:t>
      </w:r>
    </w:p>
    <w:p w:rsidR="009F41D6" w:rsidRPr="003042C1" w:rsidRDefault="009F41D6" w:rsidP="009F41D6">
      <w:pPr>
        <w:spacing w:line="560" w:lineRule="exact"/>
        <w:ind w:firstLineChars="200" w:firstLine="600"/>
      </w:pPr>
      <w:r w:rsidRPr="00453B74">
        <w:rPr>
          <w:rFonts w:ascii="仿宋_GB2312" w:eastAsia="仿宋_GB2312" w:hAnsi="仿宋_GB2312" w:cs="仿宋_GB2312" w:hint="eastAsia"/>
          <w:sz w:val="30"/>
          <w:szCs w:val="30"/>
        </w:rPr>
        <w:t>高水平的师资队伍是办好学校最基本和最重要的条件，工程教育具有创新性和实践性，对师资队伍有更高的要求。本选题应</w:t>
      </w:r>
      <w:r w:rsidRPr="00453B74">
        <w:rPr>
          <w:rFonts w:ascii="仿宋_GB2312" w:eastAsia="仿宋_GB2312" w:hAnsi="仿宋_GB2312" w:cs="仿宋_GB2312" w:hint="eastAsia"/>
          <w:sz w:val="30"/>
          <w:szCs w:val="30"/>
        </w:rPr>
        <w:lastRenderedPageBreak/>
        <w:t>聚焦于提升工科教师的教学能力、工程实践能力和国际交流能力，建立适合工程专业</w:t>
      </w:r>
      <w:r>
        <w:rPr>
          <w:rFonts w:ascii="仿宋_GB2312" w:eastAsia="仿宋_GB2312" w:hAnsi="仿宋_GB2312" w:cs="仿宋_GB2312" w:hint="eastAsia"/>
          <w:sz w:val="30"/>
          <w:szCs w:val="30"/>
        </w:rPr>
        <w:t>人才培养需要</w:t>
      </w:r>
      <w:r w:rsidRPr="00453B74">
        <w:rPr>
          <w:rFonts w:ascii="仿宋_GB2312" w:eastAsia="仿宋_GB2312" w:hAnsi="仿宋_GB2312" w:cs="仿宋_GB2312" w:hint="eastAsia"/>
          <w:sz w:val="30"/>
          <w:szCs w:val="30"/>
        </w:rPr>
        <w:t>、科学合理的工科教师评价标准，以及促进工科教师专业发展的激励机制、支持机制等方面。项目设计应注重对我国各类型高校工程教育师资队伍现状深入调研，总结师资队伍建设的成功经验，</w:t>
      </w:r>
      <w:r>
        <w:rPr>
          <w:rFonts w:ascii="仿宋_GB2312" w:eastAsia="仿宋_GB2312" w:hAnsi="仿宋_GB2312" w:cs="仿宋_GB2312" w:hint="eastAsia"/>
          <w:sz w:val="30"/>
          <w:szCs w:val="30"/>
        </w:rPr>
        <w:t>认真分析</w:t>
      </w:r>
      <w:r w:rsidRPr="00453B74">
        <w:rPr>
          <w:rFonts w:ascii="仿宋_GB2312" w:eastAsia="仿宋_GB2312" w:hAnsi="仿宋_GB2312" w:cs="仿宋_GB2312" w:hint="eastAsia"/>
          <w:sz w:val="30"/>
          <w:szCs w:val="30"/>
        </w:rPr>
        <w:t>存在的问题，提出有针对性和具体的政策建议。</w:t>
      </w:r>
    </w:p>
    <w:p w:rsidR="009F41D6" w:rsidRPr="009F41D6" w:rsidRDefault="009F41D6" w:rsidP="009F41D6">
      <w:pPr>
        <w:rPr>
          <w:rFonts w:hint="eastAsia"/>
        </w:rPr>
      </w:pPr>
    </w:p>
    <w:sectPr w:rsidR="009F41D6" w:rsidRPr="009F41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62"/>
    <w:rsid w:val="0000038E"/>
    <w:rsid w:val="00001DD7"/>
    <w:rsid w:val="00003519"/>
    <w:rsid w:val="00006A2D"/>
    <w:rsid w:val="00006E3E"/>
    <w:rsid w:val="00011B9F"/>
    <w:rsid w:val="00021B00"/>
    <w:rsid w:val="000239B7"/>
    <w:rsid w:val="0002568C"/>
    <w:rsid w:val="0003020F"/>
    <w:rsid w:val="00034371"/>
    <w:rsid w:val="00037D67"/>
    <w:rsid w:val="00040001"/>
    <w:rsid w:val="000478F9"/>
    <w:rsid w:val="00050649"/>
    <w:rsid w:val="0005564B"/>
    <w:rsid w:val="000566FF"/>
    <w:rsid w:val="00057ECB"/>
    <w:rsid w:val="00060B54"/>
    <w:rsid w:val="000666E0"/>
    <w:rsid w:val="00070814"/>
    <w:rsid w:val="0007156F"/>
    <w:rsid w:val="00071EC8"/>
    <w:rsid w:val="0007302B"/>
    <w:rsid w:val="000732F8"/>
    <w:rsid w:val="00074875"/>
    <w:rsid w:val="000765C5"/>
    <w:rsid w:val="00083D4A"/>
    <w:rsid w:val="00084F1F"/>
    <w:rsid w:val="0008631B"/>
    <w:rsid w:val="000A1CA7"/>
    <w:rsid w:val="000A5BFC"/>
    <w:rsid w:val="000A60C8"/>
    <w:rsid w:val="000B7810"/>
    <w:rsid w:val="000C04AF"/>
    <w:rsid w:val="000C114E"/>
    <w:rsid w:val="000C2C83"/>
    <w:rsid w:val="000D3825"/>
    <w:rsid w:val="000E0BE6"/>
    <w:rsid w:val="000E202A"/>
    <w:rsid w:val="000F3325"/>
    <w:rsid w:val="000F3412"/>
    <w:rsid w:val="000F541B"/>
    <w:rsid w:val="00100CCA"/>
    <w:rsid w:val="00104C21"/>
    <w:rsid w:val="00105576"/>
    <w:rsid w:val="00107C78"/>
    <w:rsid w:val="0011000F"/>
    <w:rsid w:val="00110B31"/>
    <w:rsid w:val="00112066"/>
    <w:rsid w:val="00113A07"/>
    <w:rsid w:val="00122B28"/>
    <w:rsid w:val="001252A7"/>
    <w:rsid w:val="00130233"/>
    <w:rsid w:val="00131048"/>
    <w:rsid w:val="00136E7A"/>
    <w:rsid w:val="00136E86"/>
    <w:rsid w:val="00141538"/>
    <w:rsid w:val="001415E2"/>
    <w:rsid w:val="00145080"/>
    <w:rsid w:val="00145E36"/>
    <w:rsid w:val="00164B96"/>
    <w:rsid w:val="00165905"/>
    <w:rsid w:val="00165E2B"/>
    <w:rsid w:val="001703C7"/>
    <w:rsid w:val="001713A8"/>
    <w:rsid w:val="00173024"/>
    <w:rsid w:val="001733A0"/>
    <w:rsid w:val="001750E6"/>
    <w:rsid w:val="00176140"/>
    <w:rsid w:val="001823A6"/>
    <w:rsid w:val="00184A36"/>
    <w:rsid w:val="00185279"/>
    <w:rsid w:val="0018748A"/>
    <w:rsid w:val="00190551"/>
    <w:rsid w:val="001914C0"/>
    <w:rsid w:val="00192BC0"/>
    <w:rsid w:val="00193C9E"/>
    <w:rsid w:val="001A127B"/>
    <w:rsid w:val="001A2A82"/>
    <w:rsid w:val="001A7DC0"/>
    <w:rsid w:val="001B7D12"/>
    <w:rsid w:val="001C1863"/>
    <w:rsid w:val="001C2297"/>
    <w:rsid w:val="001D0BA6"/>
    <w:rsid w:val="001E2E5F"/>
    <w:rsid w:val="001F6711"/>
    <w:rsid w:val="00200BFF"/>
    <w:rsid w:val="0021683A"/>
    <w:rsid w:val="00220105"/>
    <w:rsid w:val="00220BD9"/>
    <w:rsid w:val="00223946"/>
    <w:rsid w:val="00223E22"/>
    <w:rsid w:val="00226A54"/>
    <w:rsid w:val="00232D3E"/>
    <w:rsid w:val="00234B52"/>
    <w:rsid w:val="00245BDE"/>
    <w:rsid w:val="00253F68"/>
    <w:rsid w:val="00255A2B"/>
    <w:rsid w:val="002608A4"/>
    <w:rsid w:val="00261197"/>
    <w:rsid w:val="002621E0"/>
    <w:rsid w:val="002639BB"/>
    <w:rsid w:val="00264AA6"/>
    <w:rsid w:val="002653C1"/>
    <w:rsid w:val="00270BAE"/>
    <w:rsid w:val="00273BD9"/>
    <w:rsid w:val="002771E7"/>
    <w:rsid w:val="00290863"/>
    <w:rsid w:val="002916C0"/>
    <w:rsid w:val="00297E93"/>
    <w:rsid w:val="002A20AD"/>
    <w:rsid w:val="002A499C"/>
    <w:rsid w:val="002A4C79"/>
    <w:rsid w:val="002A5A42"/>
    <w:rsid w:val="002A696B"/>
    <w:rsid w:val="002B4119"/>
    <w:rsid w:val="002B4F10"/>
    <w:rsid w:val="002C4CCC"/>
    <w:rsid w:val="002C4D49"/>
    <w:rsid w:val="002C5CBB"/>
    <w:rsid w:val="002D4A96"/>
    <w:rsid w:val="002D7C84"/>
    <w:rsid w:val="002E1463"/>
    <w:rsid w:val="002E3211"/>
    <w:rsid w:val="002E6459"/>
    <w:rsid w:val="002E7CCA"/>
    <w:rsid w:val="002F4FD8"/>
    <w:rsid w:val="003002E0"/>
    <w:rsid w:val="003165B8"/>
    <w:rsid w:val="00327BFD"/>
    <w:rsid w:val="00332421"/>
    <w:rsid w:val="00336BF6"/>
    <w:rsid w:val="00343BC5"/>
    <w:rsid w:val="00343EE9"/>
    <w:rsid w:val="003442D4"/>
    <w:rsid w:val="00346D43"/>
    <w:rsid w:val="00355EDA"/>
    <w:rsid w:val="00371A57"/>
    <w:rsid w:val="00372329"/>
    <w:rsid w:val="00374E76"/>
    <w:rsid w:val="003A2981"/>
    <w:rsid w:val="003A4A68"/>
    <w:rsid w:val="003A7137"/>
    <w:rsid w:val="003B62EB"/>
    <w:rsid w:val="003C48E3"/>
    <w:rsid w:val="003C4BE0"/>
    <w:rsid w:val="003C62D1"/>
    <w:rsid w:val="003C70B2"/>
    <w:rsid w:val="003D02DD"/>
    <w:rsid w:val="003D12E0"/>
    <w:rsid w:val="003D7CB2"/>
    <w:rsid w:val="003E2A3E"/>
    <w:rsid w:val="003F1497"/>
    <w:rsid w:val="003F6216"/>
    <w:rsid w:val="0040158B"/>
    <w:rsid w:val="004145CC"/>
    <w:rsid w:val="004160E7"/>
    <w:rsid w:val="004210B0"/>
    <w:rsid w:val="004256E7"/>
    <w:rsid w:val="0043454D"/>
    <w:rsid w:val="00435779"/>
    <w:rsid w:val="004357CF"/>
    <w:rsid w:val="00442B41"/>
    <w:rsid w:val="00443662"/>
    <w:rsid w:val="00443C55"/>
    <w:rsid w:val="00445415"/>
    <w:rsid w:val="004523A9"/>
    <w:rsid w:val="00456F6F"/>
    <w:rsid w:val="00471AC5"/>
    <w:rsid w:val="004756EF"/>
    <w:rsid w:val="00481EB8"/>
    <w:rsid w:val="0048317D"/>
    <w:rsid w:val="004834A9"/>
    <w:rsid w:val="00491FFE"/>
    <w:rsid w:val="004A06CF"/>
    <w:rsid w:val="004A4297"/>
    <w:rsid w:val="004A7909"/>
    <w:rsid w:val="004B2D61"/>
    <w:rsid w:val="004B3EC2"/>
    <w:rsid w:val="004B47F1"/>
    <w:rsid w:val="004C3AA8"/>
    <w:rsid w:val="004C43F5"/>
    <w:rsid w:val="004C7ADA"/>
    <w:rsid w:val="004D5CC9"/>
    <w:rsid w:val="004E0D69"/>
    <w:rsid w:val="004E392A"/>
    <w:rsid w:val="004E45A9"/>
    <w:rsid w:val="004E4BD0"/>
    <w:rsid w:val="004E51A2"/>
    <w:rsid w:val="004E53DD"/>
    <w:rsid w:val="004F02AD"/>
    <w:rsid w:val="00501B86"/>
    <w:rsid w:val="00504A4C"/>
    <w:rsid w:val="0050688F"/>
    <w:rsid w:val="005234F6"/>
    <w:rsid w:val="00533434"/>
    <w:rsid w:val="00542602"/>
    <w:rsid w:val="00573DDB"/>
    <w:rsid w:val="005773B3"/>
    <w:rsid w:val="005775EC"/>
    <w:rsid w:val="005800EC"/>
    <w:rsid w:val="00581F69"/>
    <w:rsid w:val="005B2FDC"/>
    <w:rsid w:val="005B6ECC"/>
    <w:rsid w:val="005C0AA3"/>
    <w:rsid w:val="005C0E16"/>
    <w:rsid w:val="005C24A3"/>
    <w:rsid w:val="005C2F60"/>
    <w:rsid w:val="005C53D8"/>
    <w:rsid w:val="005C59D6"/>
    <w:rsid w:val="005D1860"/>
    <w:rsid w:val="005D3546"/>
    <w:rsid w:val="005D679E"/>
    <w:rsid w:val="005E0879"/>
    <w:rsid w:val="005E23F5"/>
    <w:rsid w:val="005E3C4D"/>
    <w:rsid w:val="005F0232"/>
    <w:rsid w:val="005F0622"/>
    <w:rsid w:val="005F1483"/>
    <w:rsid w:val="005F50FE"/>
    <w:rsid w:val="00605EF8"/>
    <w:rsid w:val="0062289D"/>
    <w:rsid w:val="00625192"/>
    <w:rsid w:val="0064044A"/>
    <w:rsid w:val="00642934"/>
    <w:rsid w:val="00643A40"/>
    <w:rsid w:val="00650835"/>
    <w:rsid w:val="00657444"/>
    <w:rsid w:val="006635AC"/>
    <w:rsid w:val="00665591"/>
    <w:rsid w:val="00670C43"/>
    <w:rsid w:val="00674656"/>
    <w:rsid w:val="00674DA4"/>
    <w:rsid w:val="00675EE3"/>
    <w:rsid w:val="006861E6"/>
    <w:rsid w:val="00686A66"/>
    <w:rsid w:val="006908B4"/>
    <w:rsid w:val="00697089"/>
    <w:rsid w:val="006A33CA"/>
    <w:rsid w:val="006B2BD8"/>
    <w:rsid w:val="006C2CA1"/>
    <w:rsid w:val="006C3120"/>
    <w:rsid w:val="006C471E"/>
    <w:rsid w:val="006C720A"/>
    <w:rsid w:val="006D1613"/>
    <w:rsid w:val="006D6E73"/>
    <w:rsid w:val="006E35AB"/>
    <w:rsid w:val="006E4E76"/>
    <w:rsid w:val="006F0B27"/>
    <w:rsid w:val="006F15E4"/>
    <w:rsid w:val="006F2003"/>
    <w:rsid w:val="006F3464"/>
    <w:rsid w:val="0070631E"/>
    <w:rsid w:val="00711A31"/>
    <w:rsid w:val="0071202B"/>
    <w:rsid w:val="00713A34"/>
    <w:rsid w:val="00721224"/>
    <w:rsid w:val="007230C3"/>
    <w:rsid w:val="0073099D"/>
    <w:rsid w:val="00740074"/>
    <w:rsid w:val="00751A90"/>
    <w:rsid w:val="007546AE"/>
    <w:rsid w:val="00760000"/>
    <w:rsid w:val="00764E3F"/>
    <w:rsid w:val="00767A81"/>
    <w:rsid w:val="0077486E"/>
    <w:rsid w:val="00775284"/>
    <w:rsid w:val="00775486"/>
    <w:rsid w:val="007772E5"/>
    <w:rsid w:val="00790743"/>
    <w:rsid w:val="007955C8"/>
    <w:rsid w:val="007956AB"/>
    <w:rsid w:val="00796BD0"/>
    <w:rsid w:val="007974E5"/>
    <w:rsid w:val="007A555F"/>
    <w:rsid w:val="007A5D63"/>
    <w:rsid w:val="007A6147"/>
    <w:rsid w:val="007B5A32"/>
    <w:rsid w:val="007B75B9"/>
    <w:rsid w:val="007C2A66"/>
    <w:rsid w:val="007C37DC"/>
    <w:rsid w:val="007C5AA0"/>
    <w:rsid w:val="007C75FC"/>
    <w:rsid w:val="007D258E"/>
    <w:rsid w:val="007D57CE"/>
    <w:rsid w:val="007D7ADB"/>
    <w:rsid w:val="007E69EA"/>
    <w:rsid w:val="007F5A7A"/>
    <w:rsid w:val="00802E53"/>
    <w:rsid w:val="008035D3"/>
    <w:rsid w:val="008109D6"/>
    <w:rsid w:val="008123A6"/>
    <w:rsid w:val="00812BBC"/>
    <w:rsid w:val="00817666"/>
    <w:rsid w:val="00822A6E"/>
    <w:rsid w:val="0082392E"/>
    <w:rsid w:val="00826FD3"/>
    <w:rsid w:val="00833836"/>
    <w:rsid w:val="00833F98"/>
    <w:rsid w:val="008377BC"/>
    <w:rsid w:val="00842D7F"/>
    <w:rsid w:val="00855837"/>
    <w:rsid w:val="00867100"/>
    <w:rsid w:val="00867CE7"/>
    <w:rsid w:val="008729AE"/>
    <w:rsid w:val="00875F5A"/>
    <w:rsid w:val="00876E32"/>
    <w:rsid w:val="0087724B"/>
    <w:rsid w:val="008B5588"/>
    <w:rsid w:val="008C2D64"/>
    <w:rsid w:val="008D0303"/>
    <w:rsid w:val="008D390E"/>
    <w:rsid w:val="008D62AE"/>
    <w:rsid w:val="008F1F96"/>
    <w:rsid w:val="008F6F23"/>
    <w:rsid w:val="00902CB5"/>
    <w:rsid w:val="00903A12"/>
    <w:rsid w:val="0091371C"/>
    <w:rsid w:val="00922869"/>
    <w:rsid w:val="00924D5F"/>
    <w:rsid w:val="009354A6"/>
    <w:rsid w:val="00935E0E"/>
    <w:rsid w:val="00936700"/>
    <w:rsid w:val="009413D2"/>
    <w:rsid w:val="00943413"/>
    <w:rsid w:val="009454B9"/>
    <w:rsid w:val="00946BFC"/>
    <w:rsid w:val="00947041"/>
    <w:rsid w:val="00956636"/>
    <w:rsid w:val="0095723E"/>
    <w:rsid w:val="0095752D"/>
    <w:rsid w:val="009648FB"/>
    <w:rsid w:val="00964998"/>
    <w:rsid w:val="00966333"/>
    <w:rsid w:val="00966697"/>
    <w:rsid w:val="00976359"/>
    <w:rsid w:val="009861E0"/>
    <w:rsid w:val="009874E6"/>
    <w:rsid w:val="009879E7"/>
    <w:rsid w:val="009A197B"/>
    <w:rsid w:val="009B0562"/>
    <w:rsid w:val="009B1304"/>
    <w:rsid w:val="009B1A9A"/>
    <w:rsid w:val="009B3ADB"/>
    <w:rsid w:val="009E2317"/>
    <w:rsid w:val="009E59C2"/>
    <w:rsid w:val="009F2F67"/>
    <w:rsid w:val="009F41D6"/>
    <w:rsid w:val="00A06F6B"/>
    <w:rsid w:val="00A11EB2"/>
    <w:rsid w:val="00A13030"/>
    <w:rsid w:val="00A15C4E"/>
    <w:rsid w:val="00A2083A"/>
    <w:rsid w:val="00A220C1"/>
    <w:rsid w:val="00A3313B"/>
    <w:rsid w:val="00A35A2C"/>
    <w:rsid w:val="00A379F1"/>
    <w:rsid w:val="00A57D29"/>
    <w:rsid w:val="00A71129"/>
    <w:rsid w:val="00A737E3"/>
    <w:rsid w:val="00A7468E"/>
    <w:rsid w:val="00A751D4"/>
    <w:rsid w:val="00A87671"/>
    <w:rsid w:val="00A90C8E"/>
    <w:rsid w:val="00A95532"/>
    <w:rsid w:val="00AA2736"/>
    <w:rsid w:val="00AA3AB5"/>
    <w:rsid w:val="00AB0013"/>
    <w:rsid w:val="00AB0FA6"/>
    <w:rsid w:val="00AB110A"/>
    <w:rsid w:val="00AB2CC5"/>
    <w:rsid w:val="00AB482C"/>
    <w:rsid w:val="00AB76F9"/>
    <w:rsid w:val="00AC1509"/>
    <w:rsid w:val="00AC4723"/>
    <w:rsid w:val="00AD491A"/>
    <w:rsid w:val="00AD503A"/>
    <w:rsid w:val="00AE1262"/>
    <w:rsid w:val="00AE1302"/>
    <w:rsid w:val="00AF6132"/>
    <w:rsid w:val="00AF61A8"/>
    <w:rsid w:val="00B0593B"/>
    <w:rsid w:val="00B130E1"/>
    <w:rsid w:val="00B171AD"/>
    <w:rsid w:val="00B202A2"/>
    <w:rsid w:val="00B21A1C"/>
    <w:rsid w:val="00B222E2"/>
    <w:rsid w:val="00B2421D"/>
    <w:rsid w:val="00B33EE5"/>
    <w:rsid w:val="00B34928"/>
    <w:rsid w:val="00B36BF3"/>
    <w:rsid w:val="00B37BBB"/>
    <w:rsid w:val="00B43C74"/>
    <w:rsid w:val="00B443AD"/>
    <w:rsid w:val="00B46BC7"/>
    <w:rsid w:val="00B504A9"/>
    <w:rsid w:val="00B546FE"/>
    <w:rsid w:val="00B5621A"/>
    <w:rsid w:val="00B60B38"/>
    <w:rsid w:val="00B63D02"/>
    <w:rsid w:val="00B675C5"/>
    <w:rsid w:val="00B67AF0"/>
    <w:rsid w:val="00B75BE8"/>
    <w:rsid w:val="00B85F22"/>
    <w:rsid w:val="00B91173"/>
    <w:rsid w:val="00B91A16"/>
    <w:rsid w:val="00B96B19"/>
    <w:rsid w:val="00BA44A0"/>
    <w:rsid w:val="00BA5F3F"/>
    <w:rsid w:val="00BB1121"/>
    <w:rsid w:val="00BC62C9"/>
    <w:rsid w:val="00BD0E67"/>
    <w:rsid w:val="00BD678D"/>
    <w:rsid w:val="00BE5414"/>
    <w:rsid w:val="00BF1536"/>
    <w:rsid w:val="00BF3140"/>
    <w:rsid w:val="00BF637D"/>
    <w:rsid w:val="00BF66CB"/>
    <w:rsid w:val="00BF7224"/>
    <w:rsid w:val="00BF79D2"/>
    <w:rsid w:val="00C01802"/>
    <w:rsid w:val="00C2204C"/>
    <w:rsid w:val="00C236C1"/>
    <w:rsid w:val="00C25C3D"/>
    <w:rsid w:val="00C2686F"/>
    <w:rsid w:val="00C367D3"/>
    <w:rsid w:val="00C418BC"/>
    <w:rsid w:val="00C42418"/>
    <w:rsid w:val="00C553BE"/>
    <w:rsid w:val="00C726AA"/>
    <w:rsid w:val="00C73D2D"/>
    <w:rsid w:val="00C77E03"/>
    <w:rsid w:val="00C90310"/>
    <w:rsid w:val="00CB5991"/>
    <w:rsid w:val="00CC4951"/>
    <w:rsid w:val="00CD400C"/>
    <w:rsid w:val="00CD71EA"/>
    <w:rsid w:val="00CD76DA"/>
    <w:rsid w:val="00CE046E"/>
    <w:rsid w:val="00CE0D95"/>
    <w:rsid w:val="00CE15AD"/>
    <w:rsid w:val="00CE2C94"/>
    <w:rsid w:val="00CF2381"/>
    <w:rsid w:val="00CF5E63"/>
    <w:rsid w:val="00D027C1"/>
    <w:rsid w:val="00D064D8"/>
    <w:rsid w:val="00D070A9"/>
    <w:rsid w:val="00D347DC"/>
    <w:rsid w:val="00D376DA"/>
    <w:rsid w:val="00D40191"/>
    <w:rsid w:val="00D447B7"/>
    <w:rsid w:val="00D52036"/>
    <w:rsid w:val="00D55B35"/>
    <w:rsid w:val="00D60AD1"/>
    <w:rsid w:val="00D6149E"/>
    <w:rsid w:val="00D7036C"/>
    <w:rsid w:val="00D72D1E"/>
    <w:rsid w:val="00D75571"/>
    <w:rsid w:val="00D76884"/>
    <w:rsid w:val="00D77248"/>
    <w:rsid w:val="00D7795E"/>
    <w:rsid w:val="00D802D5"/>
    <w:rsid w:val="00D878F5"/>
    <w:rsid w:val="00D96E4F"/>
    <w:rsid w:val="00DA0204"/>
    <w:rsid w:val="00DA2DD8"/>
    <w:rsid w:val="00DA3F91"/>
    <w:rsid w:val="00DA5103"/>
    <w:rsid w:val="00DA6FB9"/>
    <w:rsid w:val="00DA78E8"/>
    <w:rsid w:val="00DA7A33"/>
    <w:rsid w:val="00DA7E7E"/>
    <w:rsid w:val="00DB2272"/>
    <w:rsid w:val="00DB2D0F"/>
    <w:rsid w:val="00DB3662"/>
    <w:rsid w:val="00DD7A59"/>
    <w:rsid w:val="00DE29A4"/>
    <w:rsid w:val="00DE7530"/>
    <w:rsid w:val="00E06EA0"/>
    <w:rsid w:val="00E148B5"/>
    <w:rsid w:val="00E2034F"/>
    <w:rsid w:val="00E27594"/>
    <w:rsid w:val="00E31D3F"/>
    <w:rsid w:val="00E326C7"/>
    <w:rsid w:val="00E473CA"/>
    <w:rsid w:val="00E53F27"/>
    <w:rsid w:val="00E54002"/>
    <w:rsid w:val="00E60080"/>
    <w:rsid w:val="00E621E4"/>
    <w:rsid w:val="00E75FEA"/>
    <w:rsid w:val="00E84B7B"/>
    <w:rsid w:val="00E9533F"/>
    <w:rsid w:val="00EA0182"/>
    <w:rsid w:val="00EB392A"/>
    <w:rsid w:val="00ED0819"/>
    <w:rsid w:val="00ED734C"/>
    <w:rsid w:val="00EE07AC"/>
    <w:rsid w:val="00EE1ADE"/>
    <w:rsid w:val="00EE1C5F"/>
    <w:rsid w:val="00EE1F5A"/>
    <w:rsid w:val="00EE2AD5"/>
    <w:rsid w:val="00EE2FE3"/>
    <w:rsid w:val="00EF563E"/>
    <w:rsid w:val="00EF705E"/>
    <w:rsid w:val="00F02561"/>
    <w:rsid w:val="00F10E05"/>
    <w:rsid w:val="00F15377"/>
    <w:rsid w:val="00F162C3"/>
    <w:rsid w:val="00F22F3B"/>
    <w:rsid w:val="00F24865"/>
    <w:rsid w:val="00F307D1"/>
    <w:rsid w:val="00F311F1"/>
    <w:rsid w:val="00F34967"/>
    <w:rsid w:val="00F36F54"/>
    <w:rsid w:val="00F42CD6"/>
    <w:rsid w:val="00F51C38"/>
    <w:rsid w:val="00F5489D"/>
    <w:rsid w:val="00F56C70"/>
    <w:rsid w:val="00F62442"/>
    <w:rsid w:val="00F65045"/>
    <w:rsid w:val="00F70156"/>
    <w:rsid w:val="00F72B54"/>
    <w:rsid w:val="00F7762B"/>
    <w:rsid w:val="00F81636"/>
    <w:rsid w:val="00F9687F"/>
    <w:rsid w:val="00F97493"/>
    <w:rsid w:val="00FA129D"/>
    <w:rsid w:val="00FA1489"/>
    <w:rsid w:val="00FA3365"/>
    <w:rsid w:val="00FA3D92"/>
    <w:rsid w:val="00FA6B14"/>
    <w:rsid w:val="00FC14BB"/>
    <w:rsid w:val="00FC3225"/>
    <w:rsid w:val="00FC48BB"/>
    <w:rsid w:val="00FD0970"/>
    <w:rsid w:val="00FD4F59"/>
    <w:rsid w:val="00FD65EC"/>
    <w:rsid w:val="00FE0887"/>
    <w:rsid w:val="00FE1E29"/>
    <w:rsid w:val="00FF0683"/>
    <w:rsid w:val="00FF195F"/>
    <w:rsid w:val="00FF5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00A9"/>
  <w15:chartTrackingRefBased/>
  <w15:docId w15:val="{942A2ABE-3F83-413E-BA8E-C2E82E7E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F41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ike.baidu.com/view/69705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283</Words>
  <Characters>1618</Characters>
  <Application>Microsoft Office Word</Application>
  <DocSecurity>0</DocSecurity>
  <Lines>13</Lines>
  <Paragraphs>3</Paragraphs>
  <ScaleCrop>false</ScaleCrop>
  <Company>南开大学</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王转运</dc:creator>
  <cp:keywords/>
  <dc:description/>
  <cp:lastModifiedBy>王转运</cp:lastModifiedBy>
  <cp:revision>2</cp:revision>
  <dcterms:created xsi:type="dcterms:W3CDTF">2017-01-13T05:18:00Z</dcterms:created>
  <dcterms:modified xsi:type="dcterms:W3CDTF">2017-01-13T05:25:00Z</dcterms:modified>
</cp:coreProperties>
</file>